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A1E3" w14:textId="74530007" w:rsidR="0028549A" w:rsidRPr="00B266B0" w:rsidRDefault="0028549A" w:rsidP="0028549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19</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427F6E">
        <w:rPr>
          <w:bCs/>
          <w:noProof w:val="0"/>
          <w:sz w:val="24"/>
          <w:szCs w:val="24"/>
        </w:rPr>
        <w:t>0524</w:t>
      </w:r>
    </w:p>
    <w:p w14:paraId="494F3C0F" w14:textId="77777777" w:rsidR="0028549A" w:rsidRPr="00B1063A" w:rsidRDefault="0028549A" w:rsidP="0028549A">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E3AC55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3662A">
        <w:rPr>
          <w:rFonts w:cs="Arial"/>
          <w:b/>
          <w:bCs/>
          <w:sz w:val="24"/>
          <w:lang w:val="en-US" w:eastAsia="ja-JP"/>
        </w:rPr>
        <w:t>11.3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A99BBD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499B">
        <w:rPr>
          <w:rFonts w:ascii="Arial" w:hAnsi="Arial" w:cs="Arial"/>
          <w:b/>
          <w:bCs/>
          <w:sz w:val="24"/>
        </w:rPr>
        <w:t>Further discussion on</w:t>
      </w:r>
      <w:r w:rsidR="004A28C0">
        <w:rPr>
          <w:rFonts w:ascii="Arial" w:hAnsi="Arial" w:cs="Arial"/>
          <w:b/>
          <w:bCs/>
          <w:sz w:val="24"/>
        </w:rPr>
        <w:t xml:space="preserve"> </w:t>
      </w:r>
      <w:r w:rsidR="00CF436B" w:rsidRPr="00CF436B">
        <w:rPr>
          <w:rFonts w:ascii="Arial" w:hAnsi="Arial" w:cs="Arial"/>
          <w:b/>
          <w:bCs/>
          <w:sz w:val="24"/>
        </w:rPr>
        <w:t>SN-triggered m-based QMC</w:t>
      </w:r>
      <w:r w:rsidR="00CF436B">
        <w:rPr>
          <w:rFonts w:ascii="Arial" w:hAnsi="Arial" w:cs="Arial"/>
          <w:b/>
          <w:bCs/>
          <w:sz w:val="24"/>
        </w:rPr>
        <w: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EC6C582" w14:textId="5BE5D0EF" w:rsidR="00DE76FA" w:rsidRDefault="004077B7" w:rsidP="00E33554">
      <w:r>
        <w:t>In this paper we provide further discussion on choices and possible solutions related to the following agreements (green) and open points (red) captured at RAN#11</w:t>
      </w:r>
      <w:r w:rsidR="00AD5A9B">
        <w:t>8</w:t>
      </w:r>
      <w:r w:rsidR="008E51E0">
        <w:t>:</w:t>
      </w:r>
    </w:p>
    <w:p w14:paraId="29A57018" w14:textId="77777777" w:rsidR="004077B7" w:rsidRPr="00917F8B" w:rsidRDefault="004077B7" w:rsidP="004077B7">
      <w:pPr>
        <w:pStyle w:val="ListParagraph3"/>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w:t>
      </w:r>
      <w:proofErr w:type="gramStart"/>
      <w:r w:rsidRPr="00917F8B">
        <w:rPr>
          <w:rFonts w:ascii="Calibri" w:eastAsia="MS Mincho" w:hAnsi="Calibri" w:cs="Calibri"/>
          <w:i/>
          <w:iCs/>
          <w:color w:val="00B050"/>
          <w:kern w:val="2"/>
          <w:sz w:val="16"/>
          <w:szCs w:val="16"/>
        </w:rPr>
        <w:t>management-based</w:t>
      </w:r>
      <w:proofErr w:type="gramEnd"/>
      <w:r w:rsidRPr="00917F8B">
        <w:rPr>
          <w:rFonts w:ascii="Calibri" w:eastAsia="MS Mincho" w:hAnsi="Calibri" w:cs="Calibri"/>
          <w:i/>
          <w:iCs/>
          <w:color w:val="00B050"/>
          <w:kern w:val="2"/>
          <w:sz w:val="16"/>
          <w:szCs w:val="16"/>
        </w:rPr>
        <w:t xml:space="preserve"> QoE, the MN decides which node to perform the QoE measurement configuration, </w:t>
      </w:r>
      <w:r w:rsidRPr="00917F8B">
        <w:rPr>
          <w:rFonts w:ascii="Calibri" w:eastAsia="MS Mincho" w:hAnsi="Calibri" w:cs="Calibri"/>
          <w:i/>
          <w:color w:val="FF0000"/>
          <w:sz w:val="16"/>
          <w:szCs w:val="16"/>
          <w:lang w:eastAsia="en-US"/>
        </w:rPr>
        <w:t>FFS which node (MN or SN) performs UE selection.</w:t>
      </w:r>
    </w:p>
    <w:p w14:paraId="3D5F2E31" w14:textId="77777777" w:rsidR="004077B7" w:rsidRPr="00917F8B" w:rsidRDefault="004077B7" w:rsidP="004077B7">
      <w:pPr>
        <w:pStyle w:val="ListParagraph3"/>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When SN receives an m-based QoE measurement configuration, MN should be aware that SN has received an m-based QoE measurement configuration? Ensure that the MN is always notified that SN would like to configure an </w:t>
      </w:r>
      <w:proofErr w:type="gramStart"/>
      <w:r w:rsidRPr="00917F8B">
        <w:rPr>
          <w:rFonts w:ascii="Calibri" w:eastAsia="MS Mincho" w:hAnsi="Calibri" w:cs="Calibri"/>
          <w:i/>
          <w:color w:val="FF0000"/>
          <w:sz w:val="16"/>
          <w:szCs w:val="16"/>
          <w:lang w:eastAsia="en-US"/>
        </w:rPr>
        <w:t>m-based</w:t>
      </w:r>
      <w:proofErr w:type="gramEnd"/>
      <w:r w:rsidRPr="00917F8B">
        <w:rPr>
          <w:rFonts w:ascii="Calibri" w:eastAsia="MS Mincho" w:hAnsi="Calibri" w:cs="Calibri"/>
          <w:i/>
          <w:color w:val="FF0000"/>
          <w:sz w:val="16"/>
          <w:szCs w:val="16"/>
          <w:lang w:eastAsia="en-US"/>
        </w:rPr>
        <w:t xml:space="preserve"> QoE measurement?</w:t>
      </w:r>
    </w:p>
    <w:p w14:paraId="479DA40B" w14:textId="77777777" w:rsidR="00CD4C7B" w:rsidRPr="006E13D1" w:rsidRDefault="00CD4C7B" w:rsidP="00CD4C7B">
      <w:pPr>
        <w:pStyle w:val="Heading1"/>
      </w:pPr>
      <w:r w:rsidRPr="006E13D1">
        <w:t>2</w:t>
      </w:r>
      <w:r w:rsidRPr="006E13D1">
        <w:tab/>
      </w:r>
      <w:r w:rsidR="00972FD7">
        <w:t>Discussion</w:t>
      </w:r>
    </w:p>
    <w:p w14:paraId="6C66D7BE" w14:textId="30A91E77" w:rsidR="007823E2" w:rsidRDefault="007823E2" w:rsidP="00CD4C7B">
      <w:pPr>
        <w:pStyle w:val="00BodyText"/>
        <w:spacing w:after="0"/>
        <w:rPr>
          <w:rFonts w:ascii="Times New Roman" w:hAnsi="Times New Roman"/>
          <w:sz w:val="20"/>
          <w:lang w:val="en-GB"/>
        </w:rPr>
      </w:pPr>
      <w:r>
        <w:rPr>
          <w:rFonts w:ascii="Times New Roman" w:hAnsi="Times New Roman"/>
          <w:sz w:val="20"/>
          <w:lang w:val="en-GB"/>
        </w:rPr>
        <w:t>The scenario discussed in the present paper is illustrated in Fig. 1:</w:t>
      </w:r>
    </w:p>
    <w:p w14:paraId="13B5E579" w14:textId="77777777" w:rsidR="007823E2" w:rsidRDefault="007823E2" w:rsidP="00CD4C7B">
      <w:pPr>
        <w:pStyle w:val="00BodyText"/>
        <w:spacing w:after="0"/>
        <w:rPr>
          <w:rFonts w:ascii="Times New Roman" w:hAnsi="Times New Roman"/>
          <w:sz w:val="20"/>
          <w:lang w:val="en-GB"/>
        </w:rPr>
      </w:pPr>
    </w:p>
    <w:p w14:paraId="62A4DAEA" w14:textId="696F1C2C" w:rsidR="004B1BFF" w:rsidRDefault="004B1BFF" w:rsidP="00CD4C7B">
      <w:pPr>
        <w:pStyle w:val="00BodyText"/>
        <w:spacing w:after="0"/>
        <w:rPr>
          <w:rFonts w:ascii="Times New Roman" w:hAnsi="Times New Roman"/>
          <w:sz w:val="20"/>
          <w:lang w:val="en-GB"/>
        </w:rPr>
      </w:pPr>
    </w:p>
    <w:p w14:paraId="6698A3AA" w14:textId="2F5CAEA1" w:rsidR="004B1BFF" w:rsidRDefault="00427F6E" w:rsidP="004B1BFF">
      <w:pPr>
        <w:pStyle w:val="00BodyText"/>
        <w:spacing w:after="0"/>
        <w:jc w:val="center"/>
        <w:rPr>
          <w:rFonts w:ascii="Times New Roman" w:hAnsi="Times New Roman"/>
          <w:sz w:val="20"/>
          <w:lang w:val="en-GB"/>
        </w:rPr>
      </w:pPr>
      <w:r>
        <w:rPr>
          <w:rFonts w:ascii="Times New Roman" w:hAnsi="Times New Roman"/>
          <w:sz w:val="20"/>
          <w:lang w:val="en-GB"/>
        </w:rPr>
        <w:pict w14:anchorId="4EE3B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49.5pt;mso-position-horizontal-relative:char;mso-position-vertical-relative:line">
            <v:imagedata r:id="rId12" o:title=""/>
          </v:shape>
        </w:pict>
      </w:r>
    </w:p>
    <w:p w14:paraId="37B31266" w14:textId="6BD59883" w:rsidR="00BA6EBF" w:rsidRDefault="00BA6EBF" w:rsidP="00CD4C7B">
      <w:pPr>
        <w:pStyle w:val="00BodyText"/>
        <w:spacing w:after="0"/>
        <w:rPr>
          <w:rFonts w:ascii="Times New Roman" w:hAnsi="Times New Roman"/>
          <w:sz w:val="20"/>
          <w:lang w:val="en-GB"/>
        </w:rPr>
      </w:pPr>
    </w:p>
    <w:p w14:paraId="7C48C209" w14:textId="0E48DB91" w:rsidR="00BA6EBF" w:rsidRDefault="00BA6EBF" w:rsidP="00CD4C7B">
      <w:pPr>
        <w:pStyle w:val="00BodyText"/>
        <w:spacing w:after="0"/>
        <w:rPr>
          <w:rFonts w:ascii="Times New Roman" w:hAnsi="Times New Roman"/>
          <w:sz w:val="20"/>
          <w:lang w:val="en-GB"/>
        </w:rPr>
      </w:pPr>
    </w:p>
    <w:p w14:paraId="1C1C0CBD" w14:textId="7BBA58BF" w:rsidR="00BA6EBF" w:rsidRPr="007533EA" w:rsidRDefault="004B1BFF" w:rsidP="007533EA">
      <w:pPr>
        <w:pStyle w:val="00BodyText"/>
        <w:spacing w:after="0"/>
        <w:jc w:val="center"/>
        <w:rPr>
          <w:rFonts w:ascii="Times New Roman" w:hAnsi="Times New Roman"/>
          <w:b/>
          <w:bCs/>
          <w:sz w:val="20"/>
          <w:lang w:val="en-GB"/>
        </w:rPr>
      </w:pPr>
      <w:r w:rsidRPr="007533EA">
        <w:rPr>
          <w:rFonts w:ascii="Times New Roman" w:hAnsi="Times New Roman"/>
          <w:b/>
          <w:bCs/>
          <w:sz w:val="20"/>
          <w:lang w:val="en-GB"/>
        </w:rPr>
        <w:t xml:space="preserve">Fig. 1: </w:t>
      </w:r>
      <w:r w:rsidR="007533EA" w:rsidRPr="007533EA">
        <w:rPr>
          <w:rFonts w:ascii="Times New Roman" w:hAnsi="Times New Roman"/>
          <w:b/>
          <w:bCs/>
          <w:sz w:val="20"/>
          <w:lang w:val="en-GB"/>
        </w:rPr>
        <w:t xml:space="preserve">DC scenario with potentially different </w:t>
      </w:r>
      <w:proofErr w:type="gramStart"/>
      <w:r w:rsidR="007533EA" w:rsidRPr="007533EA">
        <w:rPr>
          <w:rFonts w:ascii="Times New Roman" w:hAnsi="Times New Roman"/>
          <w:b/>
          <w:bCs/>
          <w:sz w:val="20"/>
          <w:lang w:val="en-GB"/>
        </w:rPr>
        <w:t>m-based</w:t>
      </w:r>
      <w:proofErr w:type="gramEnd"/>
      <w:r w:rsidR="007533EA" w:rsidRPr="007533EA">
        <w:rPr>
          <w:rFonts w:ascii="Times New Roman" w:hAnsi="Times New Roman"/>
          <w:b/>
          <w:bCs/>
          <w:sz w:val="20"/>
          <w:lang w:val="en-GB"/>
        </w:rPr>
        <w:t xml:space="preserve"> QMC configurations provided to the involved gNBs.</w:t>
      </w:r>
    </w:p>
    <w:p w14:paraId="4E0324C1" w14:textId="69A5CF9C" w:rsidR="00BA6EBF" w:rsidRDefault="00BA6EBF" w:rsidP="00CD4C7B">
      <w:pPr>
        <w:pStyle w:val="00BodyText"/>
        <w:spacing w:after="0"/>
        <w:rPr>
          <w:rFonts w:ascii="Times New Roman" w:hAnsi="Times New Roman"/>
          <w:sz w:val="20"/>
          <w:lang w:val="en-GB"/>
        </w:rPr>
      </w:pPr>
    </w:p>
    <w:p w14:paraId="4215A17C" w14:textId="16327E90" w:rsidR="00CE72B6" w:rsidRPr="00CE72B6" w:rsidRDefault="00CE72B6" w:rsidP="00CD4C7B">
      <w:pPr>
        <w:pStyle w:val="00BodyText"/>
        <w:spacing w:after="0"/>
        <w:rPr>
          <w:rFonts w:ascii="Times New Roman" w:hAnsi="Times New Roman"/>
          <w:b/>
          <w:bCs/>
          <w:sz w:val="20"/>
          <w:u w:val="single"/>
          <w:lang w:val="en-GB"/>
        </w:rPr>
      </w:pPr>
      <w:r w:rsidRPr="00CE72B6">
        <w:rPr>
          <w:rFonts w:ascii="Times New Roman" w:hAnsi="Times New Roman"/>
          <w:b/>
          <w:bCs/>
          <w:sz w:val="20"/>
          <w:u w:val="single"/>
          <w:lang w:val="en-GB"/>
        </w:rPr>
        <w:t xml:space="preserve">Baseline Rel-17 </w:t>
      </w:r>
      <w:r w:rsidR="007823E2">
        <w:rPr>
          <w:rFonts w:ascii="Times New Roman" w:hAnsi="Times New Roman"/>
          <w:b/>
          <w:bCs/>
          <w:sz w:val="20"/>
          <w:u w:val="single"/>
          <w:lang w:val="en-GB"/>
        </w:rPr>
        <w:t>handling</w:t>
      </w:r>
      <w:r w:rsidRPr="00CE72B6">
        <w:rPr>
          <w:rFonts w:ascii="Times New Roman" w:hAnsi="Times New Roman"/>
          <w:b/>
          <w:bCs/>
          <w:sz w:val="20"/>
          <w:u w:val="single"/>
          <w:lang w:val="en-GB"/>
        </w:rPr>
        <w:t>:</w:t>
      </w:r>
    </w:p>
    <w:p w14:paraId="171DA62F" w14:textId="1ECC3337" w:rsidR="00167B9D" w:rsidRPr="00167B9D" w:rsidRDefault="00AC5902" w:rsidP="00AE22F6">
      <w:pPr>
        <w:pStyle w:val="00BodyText"/>
        <w:spacing w:after="0"/>
        <w:rPr>
          <w:rFonts w:ascii="Times New Roman" w:hAnsi="Times New Roman"/>
          <w:sz w:val="20"/>
          <w:lang w:val="en-GB"/>
        </w:rPr>
      </w:pPr>
      <w:r>
        <w:rPr>
          <w:rFonts w:ascii="Times New Roman" w:hAnsi="Times New Roman"/>
          <w:sz w:val="20"/>
          <w:lang w:val="en-GB"/>
        </w:rPr>
        <w:t>In the baseline Rel-17 scenario, the gNB1, configured with QMC configuration 1, may select its served UE for QMC and transfer the QMC conf 1 to the UE via the MCG leg. The QMC session will run in the UE independently of</w:t>
      </w:r>
      <w:r w:rsidR="006D0707">
        <w:rPr>
          <w:rFonts w:ascii="Times New Roman" w:hAnsi="Times New Roman"/>
          <w:sz w:val="20"/>
          <w:lang w:val="en-GB"/>
        </w:rPr>
        <w:t xml:space="preserve"> single connectivity (SC) or dual connectivity (DC)</w:t>
      </w:r>
      <w:r w:rsidR="00CB3C8F">
        <w:rPr>
          <w:rFonts w:ascii="Times New Roman" w:hAnsi="Times New Roman"/>
          <w:sz w:val="20"/>
          <w:lang w:val="en-GB"/>
        </w:rPr>
        <w:t xml:space="preserve">. In this release, even if QMC configuration 2 has been provisioned in gNB2, the gNB2 will not select any UE it is serving as SN for </w:t>
      </w:r>
      <w:proofErr w:type="gramStart"/>
      <w:r w:rsidR="00CB3C8F">
        <w:rPr>
          <w:rFonts w:ascii="Times New Roman" w:hAnsi="Times New Roman"/>
          <w:sz w:val="20"/>
          <w:lang w:val="en-GB"/>
        </w:rPr>
        <w:t>m-based</w:t>
      </w:r>
      <w:proofErr w:type="gramEnd"/>
      <w:r w:rsidR="00CB3C8F">
        <w:rPr>
          <w:rFonts w:ascii="Times New Roman" w:hAnsi="Times New Roman"/>
          <w:sz w:val="20"/>
          <w:lang w:val="en-GB"/>
        </w:rPr>
        <w:t xml:space="preserve"> QMC (but the gNB2 may of course select and </w:t>
      </w:r>
      <w:r w:rsidR="00CB3C8F">
        <w:rPr>
          <w:rFonts w:ascii="Times New Roman" w:hAnsi="Times New Roman"/>
          <w:sz w:val="20"/>
          <w:lang w:val="en-GB"/>
        </w:rPr>
        <w:lastRenderedPageBreak/>
        <w:t xml:space="preserve">configure </w:t>
      </w:r>
      <w:r w:rsidR="00243C42">
        <w:rPr>
          <w:rFonts w:ascii="Times New Roman" w:hAnsi="Times New Roman"/>
          <w:sz w:val="20"/>
          <w:lang w:val="en-GB"/>
        </w:rPr>
        <w:t xml:space="preserve">other </w:t>
      </w:r>
      <w:r w:rsidR="00CB3C8F">
        <w:rPr>
          <w:rFonts w:ascii="Times New Roman" w:hAnsi="Times New Roman"/>
          <w:sz w:val="20"/>
          <w:lang w:val="en-GB"/>
        </w:rPr>
        <w:t>UEs it is serving as MN with QMC conf 2).</w:t>
      </w:r>
      <w:r w:rsidR="006D0707">
        <w:rPr>
          <w:rFonts w:ascii="Times New Roman" w:hAnsi="Times New Roman"/>
          <w:sz w:val="20"/>
          <w:lang w:val="en-GB"/>
        </w:rPr>
        <w:t xml:space="preserve"> In the baseline Rel-17 scenario it can also be noted that the applied QMC area scope relates to the PCell (in gNB1), and maybe also to other cells controlled by gNB1 in case of carrier aggregation (CA) within the gNB1. </w:t>
      </w:r>
    </w:p>
    <w:p w14:paraId="1B6FE927" w14:textId="2F503C42" w:rsidR="006D0707" w:rsidRDefault="006D0707" w:rsidP="00CD4C7B">
      <w:pPr>
        <w:pStyle w:val="00BodyText"/>
        <w:spacing w:after="0"/>
        <w:rPr>
          <w:rFonts w:ascii="Times New Roman" w:hAnsi="Times New Roman"/>
          <w:sz w:val="20"/>
          <w:lang w:val="en-GB"/>
        </w:rPr>
      </w:pPr>
    </w:p>
    <w:p w14:paraId="34248792" w14:textId="3098C1B8" w:rsidR="006D0707" w:rsidRPr="007823E2" w:rsidRDefault="00DF1395" w:rsidP="00CD4C7B">
      <w:pPr>
        <w:pStyle w:val="00BodyText"/>
        <w:spacing w:after="0"/>
        <w:rPr>
          <w:rFonts w:ascii="Times New Roman" w:hAnsi="Times New Roman"/>
          <w:b/>
          <w:bCs/>
          <w:sz w:val="20"/>
          <w:u w:val="single"/>
          <w:lang w:val="en-GB"/>
        </w:rPr>
      </w:pPr>
      <w:r>
        <w:rPr>
          <w:rFonts w:ascii="Times New Roman" w:hAnsi="Times New Roman"/>
          <w:b/>
          <w:bCs/>
          <w:sz w:val="20"/>
          <w:u w:val="single"/>
          <w:lang w:val="en-GB"/>
        </w:rPr>
        <w:t xml:space="preserve">Support of </w:t>
      </w:r>
      <w:r w:rsidRPr="00DF1395">
        <w:rPr>
          <w:rFonts w:ascii="Times New Roman" w:hAnsi="Times New Roman"/>
          <w:b/>
          <w:bCs/>
          <w:sz w:val="20"/>
          <w:u w:val="single"/>
          <w:lang w:val="en-GB"/>
        </w:rPr>
        <w:t>SN-triggered m-based QMC</w:t>
      </w:r>
      <w:r>
        <w:rPr>
          <w:rFonts w:ascii="Times New Roman" w:hAnsi="Times New Roman"/>
          <w:b/>
          <w:bCs/>
          <w:sz w:val="20"/>
          <w:u w:val="single"/>
          <w:lang w:val="en-GB"/>
        </w:rPr>
        <w:t xml:space="preserve"> in</w:t>
      </w:r>
      <w:r w:rsidR="00CE72B6" w:rsidRPr="007823E2">
        <w:rPr>
          <w:rFonts w:ascii="Times New Roman" w:hAnsi="Times New Roman"/>
          <w:b/>
          <w:bCs/>
          <w:sz w:val="20"/>
          <w:u w:val="single"/>
          <w:lang w:val="en-GB"/>
        </w:rPr>
        <w:t xml:space="preserve"> Rel-18:</w:t>
      </w:r>
    </w:p>
    <w:p w14:paraId="6B41777B" w14:textId="77777777" w:rsidR="00DF1395" w:rsidRDefault="007823E2" w:rsidP="007823E2">
      <w:pPr>
        <w:pStyle w:val="00BodyText"/>
        <w:spacing w:after="0"/>
        <w:rPr>
          <w:rFonts w:ascii="Times New Roman" w:hAnsi="Times New Roman"/>
          <w:sz w:val="20"/>
          <w:lang w:val="en-GB"/>
        </w:rPr>
      </w:pPr>
      <w:r>
        <w:rPr>
          <w:rFonts w:ascii="Times New Roman" w:hAnsi="Times New Roman"/>
          <w:sz w:val="20"/>
          <w:lang w:val="en-GB"/>
        </w:rPr>
        <w:t xml:space="preserve">A main open point is how to handle UE selection for </w:t>
      </w:r>
      <w:proofErr w:type="gramStart"/>
      <w:r>
        <w:rPr>
          <w:rFonts w:ascii="Times New Roman" w:hAnsi="Times New Roman"/>
          <w:sz w:val="20"/>
          <w:lang w:val="en-GB"/>
        </w:rPr>
        <w:t>m-based</w:t>
      </w:r>
      <w:proofErr w:type="gramEnd"/>
      <w:r>
        <w:rPr>
          <w:rFonts w:ascii="Times New Roman" w:hAnsi="Times New Roman"/>
          <w:sz w:val="20"/>
          <w:lang w:val="en-GB"/>
        </w:rPr>
        <w:t xml:space="preserve"> QMC </w:t>
      </w:r>
      <w:r w:rsidR="000A48CA">
        <w:rPr>
          <w:rFonts w:ascii="Times New Roman" w:hAnsi="Times New Roman"/>
          <w:sz w:val="20"/>
          <w:lang w:val="en-GB"/>
        </w:rPr>
        <w:t xml:space="preserve">when the involved OAM system(s) has/have provided QMC configurations in both gNBs that at one point in time become involved in DC for a given served UE. More precisely, with reference to Fig. 1, </w:t>
      </w:r>
      <w:r w:rsidR="00DF1395">
        <w:rPr>
          <w:rFonts w:ascii="Times New Roman" w:hAnsi="Times New Roman"/>
          <w:sz w:val="20"/>
          <w:lang w:val="en-GB"/>
        </w:rPr>
        <w:t xml:space="preserve">the scenario to be analyzed is: </w:t>
      </w:r>
    </w:p>
    <w:p w14:paraId="023C22C6" w14:textId="1C280205" w:rsidR="00DF1395" w:rsidRPr="00DF1395" w:rsidRDefault="00E14787" w:rsidP="00DF1395">
      <w:pPr>
        <w:pStyle w:val="00BodyText"/>
        <w:numPr>
          <w:ilvl w:val="0"/>
          <w:numId w:val="18"/>
        </w:numPr>
        <w:spacing w:after="0"/>
        <w:rPr>
          <w:rFonts w:ascii="Times New Roman" w:hAnsi="Times New Roman"/>
          <w:b/>
          <w:bCs/>
          <w:sz w:val="20"/>
          <w:lang w:val="en-GB"/>
        </w:rPr>
      </w:pPr>
      <w:r>
        <w:rPr>
          <w:rFonts w:ascii="Times New Roman" w:hAnsi="Times New Roman"/>
          <w:b/>
          <w:bCs/>
          <w:sz w:val="20"/>
          <w:lang w:val="en-GB"/>
        </w:rPr>
        <w:t>UE s</w:t>
      </w:r>
      <w:r w:rsidR="00DF1395" w:rsidRPr="00DF1395">
        <w:rPr>
          <w:rFonts w:ascii="Times New Roman" w:hAnsi="Times New Roman"/>
          <w:b/>
          <w:bCs/>
          <w:sz w:val="20"/>
          <w:lang w:val="en-GB"/>
        </w:rPr>
        <w:t xml:space="preserve">cenario: </w:t>
      </w:r>
      <w:r w:rsidR="00167B9D" w:rsidRPr="00DF1395">
        <w:rPr>
          <w:rFonts w:ascii="Times New Roman" w:hAnsi="Times New Roman"/>
          <w:b/>
          <w:bCs/>
          <w:sz w:val="20"/>
          <w:lang w:val="en-GB"/>
        </w:rPr>
        <w:t>UE1 is served by gNB1 (SC) then enters DC (gNB2 becomes SN for UE1)</w:t>
      </w:r>
      <w:r w:rsidR="00DF1395" w:rsidRPr="00DF1395">
        <w:rPr>
          <w:rFonts w:ascii="Times New Roman" w:hAnsi="Times New Roman"/>
          <w:b/>
          <w:bCs/>
          <w:sz w:val="20"/>
          <w:lang w:val="en-GB"/>
        </w:rPr>
        <w:t>.</w:t>
      </w:r>
    </w:p>
    <w:p w14:paraId="4608B22F" w14:textId="77777777" w:rsidR="00DF1395" w:rsidRDefault="00DF1395" w:rsidP="007823E2">
      <w:pPr>
        <w:pStyle w:val="00BodyText"/>
        <w:spacing w:after="0"/>
        <w:rPr>
          <w:rFonts w:ascii="Times New Roman" w:hAnsi="Times New Roman"/>
          <w:sz w:val="20"/>
          <w:lang w:val="en-GB"/>
        </w:rPr>
      </w:pPr>
    </w:p>
    <w:p w14:paraId="56736BD1" w14:textId="580EACD1" w:rsidR="000A48CA" w:rsidRDefault="00167B9D" w:rsidP="007823E2">
      <w:pPr>
        <w:pStyle w:val="00BodyText"/>
        <w:spacing w:after="0"/>
        <w:rPr>
          <w:rFonts w:ascii="Times New Roman" w:hAnsi="Times New Roman"/>
          <w:sz w:val="20"/>
          <w:lang w:val="en-GB"/>
        </w:rPr>
      </w:pPr>
      <w:r>
        <w:rPr>
          <w:rFonts w:ascii="Times New Roman" w:hAnsi="Times New Roman"/>
          <w:sz w:val="20"/>
          <w:lang w:val="en-GB"/>
        </w:rPr>
        <w:t xml:space="preserve"> in </w:t>
      </w:r>
      <w:r w:rsidR="000A48CA">
        <w:rPr>
          <w:rFonts w:ascii="Times New Roman" w:hAnsi="Times New Roman"/>
          <w:sz w:val="20"/>
          <w:lang w:val="en-GB"/>
        </w:rPr>
        <w:t xml:space="preserve">the </w:t>
      </w:r>
      <w:r>
        <w:rPr>
          <w:rFonts w:ascii="Times New Roman" w:hAnsi="Times New Roman"/>
          <w:sz w:val="20"/>
          <w:lang w:val="en-GB"/>
        </w:rPr>
        <w:t xml:space="preserve">following </w:t>
      </w:r>
      <w:r w:rsidR="00DF1395">
        <w:rPr>
          <w:rFonts w:ascii="Times New Roman" w:hAnsi="Times New Roman"/>
          <w:sz w:val="20"/>
          <w:lang w:val="en-GB"/>
        </w:rPr>
        <w:t>situations</w:t>
      </w:r>
      <w:r w:rsidR="000A48CA">
        <w:rPr>
          <w:rFonts w:ascii="Times New Roman" w:hAnsi="Times New Roman"/>
          <w:sz w:val="20"/>
          <w:lang w:val="en-GB"/>
        </w:rPr>
        <w:t>:</w:t>
      </w:r>
    </w:p>
    <w:p w14:paraId="76ABFCDF" w14:textId="7B16D961" w:rsidR="000A48CA" w:rsidRDefault="00DF1395" w:rsidP="000A48CA">
      <w:pPr>
        <w:pStyle w:val="00BodyText"/>
        <w:numPr>
          <w:ilvl w:val="0"/>
          <w:numId w:val="15"/>
        </w:numPr>
        <w:spacing w:after="0"/>
        <w:rPr>
          <w:rFonts w:ascii="Times New Roman" w:hAnsi="Times New Roman"/>
          <w:sz w:val="20"/>
          <w:lang w:val="en-GB"/>
        </w:rPr>
      </w:pPr>
      <w:r>
        <w:rPr>
          <w:rFonts w:ascii="Times New Roman" w:hAnsi="Times New Roman"/>
          <w:sz w:val="20"/>
          <w:lang w:val="en-GB"/>
        </w:rPr>
        <w:t>Precondition</w:t>
      </w:r>
      <w:r w:rsidR="000A48CA">
        <w:rPr>
          <w:rFonts w:ascii="Times New Roman" w:hAnsi="Times New Roman"/>
          <w:sz w:val="20"/>
          <w:lang w:val="en-GB"/>
        </w:rPr>
        <w:t xml:space="preserve"> 1: OAM1 has configured gNB1</w:t>
      </w:r>
      <w:r w:rsidR="00167B9D">
        <w:rPr>
          <w:rFonts w:ascii="Times New Roman" w:hAnsi="Times New Roman"/>
          <w:sz w:val="20"/>
          <w:lang w:val="en-GB"/>
        </w:rPr>
        <w:t xml:space="preserve"> with QMC conf 1. OAM2 has configured the gNB2 with QMC conf 2. </w:t>
      </w:r>
    </w:p>
    <w:p w14:paraId="2A2E06E6" w14:textId="6324082B" w:rsidR="007823E2" w:rsidRDefault="00DF1395" w:rsidP="000A48CA">
      <w:pPr>
        <w:pStyle w:val="00BodyText"/>
        <w:numPr>
          <w:ilvl w:val="0"/>
          <w:numId w:val="15"/>
        </w:numPr>
        <w:spacing w:after="0"/>
        <w:rPr>
          <w:rFonts w:ascii="Times New Roman" w:hAnsi="Times New Roman"/>
          <w:sz w:val="20"/>
          <w:lang w:val="en-GB"/>
        </w:rPr>
      </w:pPr>
      <w:r>
        <w:rPr>
          <w:rFonts w:ascii="Times New Roman" w:hAnsi="Times New Roman"/>
          <w:sz w:val="20"/>
          <w:lang w:val="en-GB"/>
        </w:rPr>
        <w:t xml:space="preserve">Precondition </w:t>
      </w:r>
      <w:r w:rsidR="000A48CA">
        <w:rPr>
          <w:rFonts w:ascii="Times New Roman" w:hAnsi="Times New Roman"/>
          <w:sz w:val="20"/>
          <w:lang w:val="en-GB"/>
        </w:rPr>
        <w:t>2: OAM2 has configured the</w:t>
      </w:r>
      <w:r w:rsidR="007823E2">
        <w:rPr>
          <w:rFonts w:ascii="Times New Roman" w:hAnsi="Times New Roman"/>
          <w:sz w:val="20"/>
          <w:lang w:val="en-GB"/>
        </w:rPr>
        <w:t xml:space="preserve"> gNB2 </w:t>
      </w:r>
      <w:r w:rsidR="000A48CA">
        <w:rPr>
          <w:rFonts w:ascii="Times New Roman" w:hAnsi="Times New Roman"/>
          <w:sz w:val="20"/>
          <w:lang w:val="en-GB"/>
        </w:rPr>
        <w:t>with QMC conf 2</w:t>
      </w:r>
      <w:r w:rsidR="007823E2">
        <w:rPr>
          <w:rFonts w:ascii="Times New Roman" w:hAnsi="Times New Roman"/>
          <w:sz w:val="20"/>
          <w:lang w:val="en-GB"/>
        </w:rPr>
        <w:t>.</w:t>
      </w:r>
      <w:r w:rsidR="000A48CA">
        <w:rPr>
          <w:rFonts w:ascii="Times New Roman" w:hAnsi="Times New Roman"/>
          <w:sz w:val="20"/>
          <w:lang w:val="en-GB"/>
        </w:rPr>
        <w:t xml:space="preserve"> No QMC configuration in gNB1.</w:t>
      </w:r>
      <w:r w:rsidR="007823E2">
        <w:rPr>
          <w:rFonts w:ascii="Times New Roman" w:hAnsi="Times New Roman"/>
          <w:sz w:val="20"/>
          <w:lang w:val="en-GB"/>
        </w:rPr>
        <w:t xml:space="preserve"> </w:t>
      </w:r>
    </w:p>
    <w:p w14:paraId="249DB9F0" w14:textId="09B0A7E0" w:rsidR="00A07A9C" w:rsidRDefault="00DF1395" w:rsidP="00CD4C7B">
      <w:pPr>
        <w:pStyle w:val="00BodyText"/>
        <w:spacing w:after="0"/>
        <w:rPr>
          <w:rFonts w:ascii="Times New Roman" w:hAnsi="Times New Roman"/>
          <w:sz w:val="20"/>
          <w:lang w:val="en-GB"/>
        </w:rPr>
      </w:pPr>
      <w:r>
        <w:rPr>
          <w:rFonts w:ascii="Times New Roman" w:hAnsi="Times New Roman"/>
          <w:sz w:val="20"/>
          <w:lang w:val="en-GB"/>
        </w:rPr>
        <w:t xml:space="preserve">Precondition </w:t>
      </w:r>
      <w:r w:rsidR="00CB68F7">
        <w:rPr>
          <w:rFonts w:ascii="Times New Roman" w:hAnsi="Times New Roman"/>
          <w:sz w:val="20"/>
          <w:lang w:val="en-GB"/>
        </w:rPr>
        <w:t xml:space="preserve">1 corresponds to the most </w:t>
      </w:r>
      <w:r>
        <w:rPr>
          <w:rFonts w:ascii="Times New Roman" w:hAnsi="Times New Roman"/>
          <w:sz w:val="20"/>
          <w:lang w:val="en-GB"/>
        </w:rPr>
        <w:t>challenging case</w:t>
      </w:r>
      <w:r w:rsidR="00CB68F7">
        <w:rPr>
          <w:rFonts w:ascii="Times New Roman" w:hAnsi="Times New Roman"/>
          <w:sz w:val="20"/>
          <w:lang w:val="en-GB"/>
        </w:rPr>
        <w:t xml:space="preserve">. </w:t>
      </w:r>
      <w:r w:rsidR="00697882">
        <w:rPr>
          <w:rFonts w:ascii="Times New Roman" w:hAnsi="Times New Roman"/>
          <w:sz w:val="20"/>
          <w:lang w:val="en-GB"/>
        </w:rPr>
        <w:t>As per Rel-17</w:t>
      </w:r>
      <w:r w:rsidR="00023184">
        <w:rPr>
          <w:rFonts w:ascii="Times New Roman" w:hAnsi="Times New Roman"/>
          <w:sz w:val="20"/>
          <w:lang w:val="en-GB"/>
        </w:rPr>
        <w:t xml:space="preserve"> baseline</w:t>
      </w:r>
      <w:r w:rsidR="00697882">
        <w:rPr>
          <w:rFonts w:ascii="Times New Roman" w:hAnsi="Times New Roman"/>
          <w:sz w:val="20"/>
          <w:lang w:val="en-GB"/>
        </w:rPr>
        <w:t xml:space="preserve">, gNB1 will select some UEs </w:t>
      </w:r>
      <w:r w:rsidR="00F06C70">
        <w:rPr>
          <w:rFonts w:ascii="Times New Roman" w:hAnsi="Times New Roman"/>
          <w:sz w:val="20"/>
          <w:lang w:val="en-GB"/>
        </w:rPr>
        <w:t>(</w:t>
      </w:r>
      <w:proofErr w:type="gramStart"/>
      <w:r w:rsidR="00F06C70">
        <w:rPr>
          <w:rFonts w:ascii="Times New Roman" w:hAnsi="Times New Roman"/>
          <w:sz w:val="20"/>
          <w:lang w:val="en-GB"/>
        </w:rPr>
        <w:t>e.g.</w:t>
      </w:r>
      <w:proofErr w:type="gramEnd"/>
      <w:r w:rsidR="00F06C70">
        <w:rPr>
          <w:rFonts w:ascii="Times New Roman" w:hAnsi="Times New Roman"/>
          <w:sz w:val="20"/>
          <w:lang w:val="en-GB"/>
        </w:rPr>
        <w:t xml:space="preserve"> UE1) </w:t>
      </w:r>
      <w:r w:rsidR="00697882">
        <w:rPr>
          <w:rFonts w:ascii="Times New Roman" w:hAnsi="Times New Roman"/>
          <w:sz w:val="20"/>
          <w:lang w:val="en-GB"/>
        </w:rPr>
        <w:t xml:space="preserve">for </w:t>
      </w:r>
      <w:r w:rsidR="00F06C70">
        <w:rPr>
          <w:rFonts w:ascii="Times New Roman" w:hAnsi="Times New Roman"/>
          <w:sz w:val="20"/>
          <w:lang w:val="en-GB"/>
        </w:rPr>
        <w:t xml:space="preserve">m-based </w:t>
      </w:r>
      <w:r w:rsidR="00697882">
        <w:rPr>
          <w:rFonts w:ascii="Times New Roman" w:hAnsi="Times New Roman"/>
          <w:sz w:val="20"/>
          <w:lang w:val="en-GB"/>
        </w:rPr>
        <w:t>QMC and configure them with QMC conf 1</w:t>
      </w:r>
      <w:r w:rsidR="00023184">
        <w:rPr>
          <w:rFonts w:ascii="Times New Roman" w:hAnsi="Times New Roman"/>
          <w:sz w:val="20"/>
          <w:lang w:val="en-GB"/>
        </w:rPr>
        <w:t xml:space="preserve"> </w:t>
      </w:r>
      <w:r w:rsidR="002339D7">
        <w:rPr>
          <w:rFonts w:ascii="Times New Roman" w:hAnsi="Times New Roman"/>
          <w:sz w:val="20"/>
          <w:lang w:val="en-GB"/>
        </w:rPr>
        <w:t xml:space="preserve">when they establish an RRC connection </w:t>
      </w:r>
      <w:r>
        <w:rPr>
          <w:rFonts w:ascii="Times New Roman" w:hAnsi="Times New Roman"/>
          <w:sz w:val="20"/>
          <w:lang w:val="en-GB"/>
        </w:rPr>
        <w:t xml:space="preserve">with a PCell controlled by </w:t>
      </w:r>
      <w:r w:rsidR="002339D7">
        <w:rPr>
          <w:rFonts w:ascii="Times New Roman" w:hAnsi="Times New Roman"/>
          <w:sz w:val="20"/>
          <w:lang w:val="en-GB"/>
        </w:rPr>
        <w:t>gNB1</w:t>
      </w:r>
      <w:r w:rsidR="00697882">
        <w:rPr>
          <w:rFonts w:ascii="Times New Roman" w:hAnsi="Times New Roman"/>
          <w:sz w:val="20"/>
          <w:lang w:val="en-GB"/>
        </w:rPr>
        <w:t xml:space="preserve">. And </w:t>
      </w:r>
      <w:r>
        <w:rPr>
          <w:rFonts w:ascii="Times New Roman" w:hAnsi="Times New Roman"/>
          <w:sz w:val="20"/>
          <w:lang w:val="en-GB"/>
        </w:rPr>
        <w:t>similarly,</w:t>
      </w:r>
      <w:r w:rsidR="00697882">
        <w:rPr>
          <w:rFonts w:ascii="Times New Roman" w:hAnsi="Times New Roman"/>
          <w:sz w:val="20"/>
          <w:lang w:val="en-GB"/>
        </w:rPr>
        <w:t xml:space="preserve"> gNB2 will select some UEs for </w:t>
      </w:r>
      <w:proofErr w:type="gramStart"/>
      <w:r w:rsidR="00F06C70">
        <w:rPr>
          <w:rFonts w:ascii="Times New Roman" w:hAnsi="Times New Roman"/>
          <w:sz w:val="20"/>
          <w:lang w:val="en-GB"/>
        </w:rPr>
        <w:t>m-based</w:t>
      </w:r>
      <w:proofErr w:type="gramEnd"/>
      <w:r w:rsidR="00F06C70">
        <w:rPr>
          <w:rFonts w:ascii="Times New Roman" w:hAnsi="Times New Roman"/>
          <w:sz w:val="20"/>
          <w:lang w:val="en-GB"/>
        </w:rPr>
        <w:t xml:space="preserve"> </w:t>
      </w:r>
      <w:r w:rsidR="00697882">
        <w:rPr>
          <w:rFonts w:ascii="Times New Roman" w:hAnsi="Times New Roman"/>
          <w:sz w:val="20"/>
          <w:lang w:val="en-GB"/>
        </w:rPr>
        <w:t>QMC and configure them with QMC conf 2</w:t>
      </w:r>
      <w:r w:rsidR="002339D7">
        <w:rPr>
          <w:rFonts w:ascii="Times New Roman" w:hAnsi="Times New Roman"/>
          <w:sz w:val="20"/>
          <w:lang w:val="en-GB"/>
        </w:rPr>
        <w:t xml:space="preserve"> when those UEs establish an RRC connection </w:t>
      </w:r>
      <w:r>
        <w:rPr>
          <w:rFonts w:ascii="Times New Roman" w:hAnsi="Times New Roman"/>
          <w:sz w:val="20"/>
          <w:lang w:val="en-GB"/>
        </w:rPr>
        <w:t>with a PCell controlled by</w:t>
      </w:r>
      <w:r w:rsidR="002339D7">
        <w:rPr>
          <w:rFonts w:ascii="Times New Roman" w:hAnsi="Times New Roman"/>
          <w:sz w:val="20"/>
          <w:lang w:val="en-GB"/>
        </w:rPr>
        <w:t xml:space="preserve"> gNB</w:t>
      </w:r>
      <w:r w:rsidR="00F06C70">
        <w:rPr>
          <w:rFonts w:ascii="Times New Roman" w:hAnsi="Times New Roman"/>
          <w:sz w:val="20"/>
          <w:lang w:val="en-GB"/>
        </w:rPr>
        <w:t>2</w:t>
      </w:r>
      <w:r w:rsidR="00697882">
        <w:rPr>
          <w:rFonts w:ascii="Times New Roman" w:hAnsi="Times New Roman"/>
          <w:sz w:val="20"/>
          <w:lang w:val="en-GB"/>
        </w:rPr>
        <w:t>.</w:t>
      </w:r>
      <w:r w:rsidR="00023184">
        <w:rPr>
          <w:rFonts w:ascii="Times New Roman" w:hAnsi="Times New Roman"/>
          <w:sz w:val="20"/>
          <w:lang w:val="en-GB"/>
        </w:rPr>
        <w:t xml:space="preserve"> </w:t>
      </w:r>
    </w:p>
    <w:p w14:paraId="653FCBDA" w14:textId="77777777" w:rsidR="00023184" w:rsidRDefault="00023184" w:rsidP="00CD4C7B">
      <w:pPr>
        <w:pStyle w:val="00BodyText"/>
        <w:spacing w:after="0"/>
        <w:rPr>
          <w:rFonts w:ascii="Times New Roman" w:hAnsi="Times New Roman"/>
          <w:sz w:val="20"/>
          <w:lang w:val="en-GB"/>
        </w:rPr>
      </w:pPr>
    </w:p>
    <w:p w14:paraId="6F781789" w14:textId="0FBFDDC3" w:rsidR="00A07A9C" w:rsidRDefault="00DE57E5" w:rsidP="00CD4C7B">
      <w:pPr>
        <w:pStyle w:val="00BodyText"/>
        <w:spacing w:after="0"/>
        <w:rPr>
          <w:rFonts w:ascii="Times New Roman" w:hAnsi="Times New Roman"/>
          <w:sz w:val="20"/>
          <w:lang w:val="en-GB"/>
        </w:rPr>
      </w:pPr>
      <w:r>
        <w:rPr>
          <w:rFonts w:ascii="Times New Roman" w:hAnsi="Times New Roman"/>
          <w:sz w:val="20"/>
          <w:lang w:val="en-GB"/>
        </w:rPr>
        <w:t>RAN3 has not yet decided</w:t>
      </w:r>
      <w:r w:rsidR="00F06C70">
        <w:rPr>
          <w:rFonts w:ascii="Times New Roman" w:hAnsi="Times New Roman"/>
          <w:sz w:val="20"/>
          <w:lang w:val="en-GB"/>
        </w:rPr>
        <w:t xml:space="preserve"> whether the gNB2 in Rel-18 may be enabled to perform some action in order to select UE1 for m-based QMC (QMC conf 2) when it receives a request (from gNB1) to serve UE1 as Secondary Node (SN)</w:t>
      </w:r>
      <w:r w:rsidR="00CF436B">
        <w:rPr>
          <w:rFonts w:ascii="Times New Roman" w:hAnsi="Times New Roman"/>
          <w:sz w:val="20"/>
          <w:lang w:val="en-GB"/>
        </w:rPr>
        <w:t xml:space="preserve">, </w:t>
      </w:r>
      <w:proofErr w:type="gramStart"/>
      <w:r w:rsidR="00CF436B">
        <w:rPr>
          <w:rFonts w:ascii="Times New Roman" w:hAnsi="Times New Roman"/>
          <w:sz w:val="20"/>
          <w:lang w:val="en-GB"/>
        </w:rPr>
        <w:t>i.e.</w:t>
      </w:r>
      <w:proofErr w:type="gramEnd"/>
      <w:r w:rsidR="00CF436B">
        <w:rPr>
          <w:rFonts w:ascii="Times New Roman" w:hAnsi="Times New Roman"/>
          <w:sz w:val="20"/>
          <w:lang w:val="en-GB"/>
        </w:rPr>
        <w:t xml:space="preserve"> what we can describe as </w:t>
      </w:r>
      <w:bookmarkStart w:id="1" w:name="_Hlk126415231"/>
      <w:r w:rsidR="00CF436B">
        <w:rPr>
          <w:rFonts w:ascii="Times New Roman" w:hAnsi="Times New Roman"/>
          <w:sz w:val="20"/>
          <w:lang w:val="en-GB"/>
        </w:rPr>
        <w:t>SN-triggered m-based QMC</w:t>
      </w:r>
      <w:bookmarkEnd w:id="1"/>
      <w:r w:rsidR="00F06C70">
        <w:rPr>
          <w:rFonts w:ascii="Times New Roman" w:hAnsi="Times New Roman"/>
          <w:sz w:val="20"/>
          <w:lang w:val="en-GB"/>
        </w:rPr>
        <w:t xml:space="preserve">. </w:t>
      </w:r>
      <w:r>
        <w:rPr>
          <w:rFonts w:ascii="Times New Roman" w:hAnsi="Times New Roman"/>
          <w:sz w:val="20"/>
          <w:lang w:val="en-GB"/>
        </w:rPr>
        <w:t xml:space="preserve">We believe that the benefit of </w:t>
      </w:r>
      <w:r w:rsidR="00CF436B">
        <w:rPr>
          <w:rFonts w:ascii="Times New Roman" w:hAnsi="Times New Roman"/>
          <w:sz w:val="20"/>
          <w:lang w:val="en-GB"/>
        </w:rPr>
        <w:t xml:space="preserve">SN-triggered m-based QMC should be </w:t>
      </w:r>
      <w:r w:rsidR="00A53207">
        <w:rPr>
          <w:rFonts w:ascii="Times New Roman" w:hAnsi="Times New Roman"/>
          <w:sz w:val="20"/>
          <w:lang w:val="en-GB"/>
        </w:rPr>
        <w:t xml:space="preserve">analyzed </w:t>
      </w:r>
      <w:r w:rsidR="00CF436B">
        <w:rPr>
          <w:rFonts w:ascii="Times New Roman" w:hAnsi="Times New Roman"/>
          <w:sz w:val="20"/>
          <w:lang w:val="en-GB"/>
        </w:rPr>
        <w:t xml:space="preserve">in the following </w:t>
      </w:r>
      <w:r w:rsidR="00E14787">
        <w:rPr>
          <w:rFonts w:ascii="Times New Roman" w:hAnsi="Times New Roman"/>
          <w:sz w:val="20"/>
          <w:lang w:val="en-GB"/>
        </w:rPr>
        <w:t xml:space="preserve">network </w:t>
      </w:r>
      <w:r w:rsidR="00CF436B">
        <w:rPr>
          <w:rFonts w:ascii="Times New Roman" w:hAnsi="Times New Roman"/>
          <w:sz w:val="20"/>
          <w:lang w:val="en-GB"/>
        </w:rPr>
        <w:t>scenarios:</w:t>
      </w:r>
    </w:p>
    <w:p w14:paraId="1267E815" w14:textId="4A1B5286" w:rsidR="00CF436B" w:rsidRDefault="005653A6" w:rsidP="00CF436B">
      <w:pPr>
        <w:pStyle w:val="00BodyText"/>
        <w:numPr>
          <w:ilvl w:val="0"/>
          <w:numId w:val="17"/>
        </w:numPr>
        <w:spacing w:after="0"/>
        <w:rPr>
          <w:rFonts w:ascii="Times New Roman" w:hAnsi="Times New Roman"/>
          <w:sz w:val="20"/>
        </w:rPr>
      </w:pPr>
      <w:r>
        <w:rPr>
          <w:rFonts w:ascii="Times New Roman" w:hAnsi="Times New Roman"/>
          <w:sz w:val="20"/>
        </w:rPr>
        <w:t xml:space="preserve">A: </w:t>
      </w:r>
      <w:r w:rsidR="00292DC9" w:rsidRPr="00292DC9">
        <w:rPr>
          <w:rFonts w:ascii="Times New Roman" w:hAnsi="Times New Roman"/>
          <w:sz w:val="20"/>
        </w:rPr>
        <w:t>SN supports QMC, MN doesn’t suppor</w:t>
      </w:r>
      <w:r w:rsidR="00292DC9">
        <w:rPr>
          <w:rFonts w:ascii="Times New Roman" w:hAnsi="Times New Roman"/>
          <w:sz w:val="20"/>
        </w:rPr>
        <w:t>t QMC (</w:t>
      </w:r>
      <w:proofErr w:type="gramStart"/>
      <w:r w:rsidR="00292DC9">
        <w:rPr>
          <w:rFonts w:ascii="Times New Roman" w:hAnsi="Times New Roman"/>
          <w:sz w:val="20"/>
        </w:rPr>
        <w:t>e.g.</w:t>
      </w:r>
      <w:proofErr w:type="gramEnd"/>
      <w:r w:rsidR="00292DC9">
        <w:rPr>
          <w:rFonts w:ascii="Times New Roman" w:hAnsi="Times New Roman"/>
          <w:sz w:val="20"/>
        </w:rPr>
        <w:t xml:space="preserve"> </w:t>
      </w:r>
      <w:r w:rsidR="00292DC9">
        <w:rPr>
          <w:rFonts w:ascii="Times New Roman" w:hAnsi="Times New Roman"/>
          <w:sz w:val="20"/>
          <w:lang w:val="en-GB"/>
        </w:rPr>
        <w:t>MN and SN are from different vendors</w:t>
      </w:r>
      <w:r w:rsidR="00292DC9">
        <w:rPr>
          <w:rFonts w:ascii="Times New Roman" w:hAnsi="Times New Roman"/>
          <w:sz w:val="20"/>
        </w:rPr>
        <w:t>)</w:t>
      </w:r>
      <w:r w:rsidR="00333D8F">
        <w:rPr>
          <w:rFonts w:ascii="Times New Roman" w:hAnsi="Times New Roman"/>
          <w:sz w:val="20"/>
        </w:rPr>
        <w:t>;</w:t>
      </w:r>
    </w:p>
    <w:p w14:paraId="6C7D8D43" w14:textId="5BE6FE27" w:rsidR="0064780D" w:rsidRDefault="0064780D" w:rsidP="0064780D">
      <w:pPr>
        <w:pStyle w:val="00BodyText"/>
        <w:numPr>
          <w:ilvl w:val="0"/>
          <w:numId w:val="17"/>
        </w:numPr>
        <w:spacing w:after="0"/>
        <w:rPr>
          <w:rFonts w:ascii="Times New Roman" w:hAnsi="Times New Roman"/>
          <w:sz w:val="20"/>
        </w:rPr>
      </w:pPr>
      <w:r>
        <w:rPr>
          <w:rFonts w:ascii="Times New Roman" w:hAnsi="Times New Roman"/>
          <w:sz w:val="20"/>
        </w:rPr>
        <w:t>B: MN</w:t>
      </w:r>
      <w:r w:rsidRPr="00292DC9">
        <w:rPr>
          <w:rFonts w:ascii="Times New Roman" w:hAnsi="Times New Roman"/>
          <w:sz w:val="20"/>
        </w:rPr>
        <w:t xml:space="preserve"> supports QMC, </w:t>
      </w:r>
      <w:r>
        <w:rPr>
          <w:rFonts w:ascii="Times New Roman" w:hAnsi="Times New Roman"/>
          <w:sz w:val="20"/>
        </w:rPr>
        <w:t>S</w:t>
      </w:r>
      <w:r w:rsidRPr="00292DC9">
        <w:rPr>
          <w:rFonts w:ascii="Times New Roman" w:hAnsi="Times New Roman"/>
          <w:sz w:val="20"/>
        </w:rPr>
        <w:t>N doesn’t suppor</w:t>
      </w:r>
      <w:r>
        <w:rPr>
          <w:rFonts w:ascii="Times New Roman" w:hAnsi="Times New Roman"/>
          <w:sz w:val="20"/>
        </w:rPr>
        <w:t>t QMC (</w:t>
      </w:r>
      <w:proofErr w:type="gramStart"/>
      <w:r>
        <w:rPr>
          <w:rFonts w:ascii="Times New Roman" w:hAnsi="Times New Roman"/>
          <w:sz w:val="20"/>
        </w:rPr>
        <w:t>e.g.</w:t>
      </w:r>
      <w:proofErr w:type="gramEnd"/>
      <w:r>
        <w:rPr>
          <w:rFonts w:ascii="Times New Roman" w:hAnsi="Times New Roman"/>
          <w:sz w:val="20"/>
        </w:rPr>
        <w:t xml:space="preserve"> </w:t>
      </w:r>
      <w:r>
        <w:rPr>
          <w:rFonts w:ascii="Times New Roman" w:hAnsi="Times New Roman"/>
          <w:sz w:val="20"/>
          <w:lang w:val="en-GB"/>
        </w:rPr>
        <w:t>MN and SN are from different vendors</w:t>
      </w:r>
      <w:r>
        <w:rPr>
          <w:rFonts w:ascii="Times New Roman" w:hAnsi="Times New Roman"/>
          <w:sz w:val="20"/>
        </w:rPr>
        <w:t>);</w:t>
      </w:r>
    </w:p>
    <w:p w14:paraId="1A36CD19" w14:textId="6B5AF411" w:rsidR="0003647F" w:rsidRPr="00292DC9" w:rsidRDefault="0064780D" w:rsidP="00CF436B">
      <w:pPr>
        <w:pStyle w:val="00BodyText"/>
        <w:numPr>
          <w:ilvl w:val="0"/>
          <w:numId w:val="17"/>
        </w:numPr>
        <w:spacing w:after="0"/>
        <w:rPr>
          <w:rFonts w:ascii="Times New Roman" w:hAnsi="Times New Roman"/>
          <w:sz w:val="20"/>
        </w:rPr>
      </w:pPr>
      <w:r>
        <w:rPr>
          <w:rFonts w:ascii="Times New Roman" w:hAnsi="Times New Roman"/>
          <w:sz w:val="20"/>
        </w:rPr>
        <w:t>C</w:t>
      </w:r>
      <w:r w:rsidR="005653A6">
        <w:rPr>
          <w:rFonts w:ascii="Times New Roman" w:hAnsi="Times New Roman"/>
          <w:sz w:val="20"/>
        </w:rPr>
        <w:t xml:space="preserve">: </w:t>
      </w:r>
      <w:r w:rsidR="0003647F">
        <w:rPr>
          <w:rFonts w:ascii="Times New Roman" w:hAnsi="Times New Roman"/>
          <w:sz w:val="20"/>
        </w:rPr>
        <w:t>RAN sharing scenario</w:t>
      </w:r>
      <w:r w:rsidR="00333D8F">
        <w:rPr>
          <w:rFonts w:ascii="Times New Roman" w:hAnsi="Times New Roman"/>
          <w:sz w:val="20"/>
        </w:rPr>
        <w:t xml:space="preserve"> where the SN (gNB2) is a shared node.</w:t>
      </w:r>
      <w:r w:rsidR="0003647F">
        <w:rPr>
          <w:rFonts w:ascii="Times New Roman" w:hAnsi="Times New Roman"/>
          <w:sz w:val="20"/>
        </w:rPr>
        <w:t xml:space="preserve"> </w:t>
      </w:r>
      <w:r w:rsidR="00333D8F">
        <w:rPr>
          <w:rFonts w:ascii="Times New Roman" w:hAnsi="Times New Roman"/>
          <w:sz w:val="20"/>
        </w:rPr>
        <w:t>In this case the hosting operator (responsible for the physical node acting as SN) may want to verify QoE in DC scenario, potentially independently of the operator in charge of gNB1.</w:t>
      </w:r>
    </w:p>
    <w:p w14:paraId="71768E81" w14:textId="6C45E31F" w:rsidR="00F06C70" w:rsidRPr="00292DC9" w:rsidRDefault="00F06C70" w:rsidP="00CD4C7B">
      <w:pPr>
        <w:pStyle w:val="00BodyText"/>
        <w:spacing w:after="0"/>
        <w:rPr>
          <w:rFonts w:ascii="Times New Roman" w:hAnsi="Times New Roman"/>
          <w:sz w:val="20"/>
        </w:rPr>
      </w:pPr>
    </w:p>
    <w:p w14:paraId="7ABC6F03" w14:textId="3A63A124" w:rsidR="0064780D" w:rsidRDefault="0064780D" w:rsidP="00CD4C7B">
      <w:pPr>
        <w:pStyle w:val="00BodyText"/>
        <w:spacing w:after="0"/>
        <w:rPr>
          <w:rFonts w:ascii="Times New Roman" w:hAnsi="Times New Roman"/>
          <w:sz w:val="20"/>
          <w:lang w:val="en-GB"/>
        </w:rPr>
      </w:pPr>
      <w:r>
        <w:rPr>
          <w:rFonts w:ascii="Times New Roman" w:hAnsi="Times New Roman"/>
          <w:sz w:val="20"/>
          <w:lang w:val="en-GB"/>
        </w:rPr>
        <w:t>The inter-vendor scenario B is already supported in Rel-17.</w:t>
      </w:r>
      <w:r w:rsidR="00A53207">
        <w:rPr>
          <w:rFonts w:ascii="Times New Roman" w:hAnsi="Times New Roman"/>
          <w:sz w:val="20"/>
          <w:lang w:val="en-GB"/>
        </w:rPr>
        <w:t xml:space="preserve"> </w:t>
      </w:r>
    </w:p>
    <w:p w14:paraId="38AE571E" w14:textId="77777777" w:rsidR="0064780D" w:rsidRDefault="0064780D" w:rsidP="00CD4C7B">
      <w:pPr>
        <w:pStyle w:val="00BodyText"/>
        <w:spacing w:after="0"/>
        <w:rPr>
          <w:rFonts w:ascii="Times New Roman" w:hAnsi="Times New Roman"/>
          <w:sz w:val="20"/>
          <w:lang w:val="en-GB"/>
        </w:rPr>
      </w:pPr>
    </w:p>
    <w:p w14:paraId="61488130" w14:textId="264C7258" w:rsidR="000749C0" w:rsidRDefault="005653A6" w:rsidP="00CD4C7B">
      <w:pPr>
        <w:pStyle w:val="00BodyText"/>
        <w:spacing w:after="0"/>
        <w:rPr>
          <w:rFonts w:ascii="Times New Roman" w:hAnsi="Times New Roman"/>
          <w:sz w:val="20"/>
          <w:lang w:val="en-GB"/>
        </w:rPr>
      </w:pPr>
      <w:r>
        <w:rPr>
          <w:rFonts w:ascii="Times New Roman" w:hAnsi="Times New Roman"/>
          <w:sz w:val="20"/>
          <w:lang w:val="en-GB"/>
        </w:rPr>
        <w:t>In the present analysis, the RAN sharing scenario (</w:t>
      </w:r>
      <w:r w:rsidR="0064780D">
        <w:rPr>
          <w:rFonts w:ascii="Times New Roman" w:hAnsi="Times New Roman"/>
          <w:sz w:val="20"/>
          <w:lang w:val="en-GB"/>
        </w:rPr>
        <w:t>C</w:t>
      </w:r>
      <w:r>
        <w:rPr>
          <w:rFonts w:ascii="Times New Roman" w:hAnsi="Times New Roman"/>
          <w:sz w:val="20"/>
          <w:lang w:val="en-GB"/>
        </w:rPr>
        <w:t xml:space="preserve">) corresponds to precondition 1, while the inter-vendor scenario (A) corresponds to precondition 2. With precondition 1, </w:t>
      </w:r>
      <w:proofErr w:type="gramStart"/>
      <w:r>
        <w:rPr>
          <w:rFonts w:ascii="Times New Roman" w:hAnsi="Times New Roman"/>
          <w:sz w:val="20"/>
          <w:lang w:val="en-GB"/>
        </w:rPr>
        <w:t>m-based</w:t>
      </w:r>
      <w:proofErr w:type="gramEnd"/>
      <w:r>
        <w:rPr>
          <w:rFonts w:ascii="Times New Roman" w:hAnsi="Times New Roman"/>
          <w:sz w:val="20"/>
          <w:lang w:val="en-GB"/>
        </w:rPr>
        <w:t xml:space="preserve"> QMC configurations present in MN and SN may be different while still targeting the same </w:t>
      </w:r>
      <w:r w:rsidR="00CF2306">
        <w:rPr>
          <w:rFonts w:ascii="Times New Roman" w:hAnsi="Times New Roman"/>
          <w:sz w:val="20"/>
          <w:lang w:val="en-GB"/>
        </w:rPr>
        <w:t>service/slice</w:t>
      </w:r>
      <w:r>
        <w:rPr>
          <w:rFonts w:ascii="Times New Roman" w:hAnsi="Times New Roman"/>
          <w:sz w:val="20"/>
          <w:lang w:val="en-GB"/>
        </w:rPr>
        <w:t xml:space="preserve">. If the SN would like to activate </w:t>
      </w:r>
      <w:proofErr w:type="gramStart"/>
      <w:r>
        <w:rPr>
          <w:rFonts w:ascii="Times New Roman" w:hAnsi="Times New Roman"/>
          <w:sz w:val="20"/>
          <w:lang w:val="en-GB"/>
        </w:rPr>
        <w:t>m-based</w:t>
      </w:r>
      <w:proofErr w:type="gramEnd"/>
      <w:r>
        <w:rPr>
          <w:rFonts w:ascii="Times New Roman" w:hAnsi="Times New Roman"/>
          <w:sz w:val="20"/>
          <w:lang w:val="en-GB"/>
        </w:rPr>
        <w:t xml:space="preserve"> QMC in UE1, the following options </w:t>
      </w:r>
      <w:r w:rsidR="00CF2306">
        <w:rPr>
          <w:rFonts w:ascii="Times New Roman" w:hAnsi="Times New Roman"/>
          <w:sz w:val="20"/>
          <w:lang w:val="en-GB"/>
        </w:rPr>
        <w:t xml:space="preserve">below </w:t>
      </w:r>
      <w:r>
        <w:rPr>
          <w:rFonts w:ascii="Times New Roman" w:hAnsi="Times New Roman"/>
          <w:sz w:val="20"/>
          <w:lang w:val="en-GB"/>
        </w:rPr>
        <w:t>can be considered</w:t>
      </w:r>
      <w:r w:rsidR="00CF2306">
        <w:rPr>
          <w:rFonts w:ascii="Times New Roman" w:hAnsi="Times New Roman"/>
          <w:sz w:val="20"/>
          <w:lang w:val="en-GB"/>
        </w:rPr>
        <w:t>. Because DC is a UE specific scenario, we assume that UE-associated Xn signalling is used in all options.</w:t>
      </w:r>
    </w:p>
    <w:p w14:paraId="5EDE7F60" w14:textId="77777777" w:rsidR="005653A6" w:rsidRDefault="005653A6" w:rsidP="00CD4C7B">
      <w:pPr>
        <w:pStyle w:val="00BodyText"/>
        <w:spacing w:after="0"/>
        <w:rPr>
          <w:rFonts w:ascii="Times New Roman" w:hAnsi="Times New Roman"/>
          <w:sz w:val="20"/>
          <w:lang w:val="en-GB"/>
        </w:rPr>
      </w:pPr>
    </w:p>
    <w:p w14:paraId="2B56D738" w14:textId="0793BD37" w:rsidR="005653A6" w:rsidRDefault="005653A6" w:rsidP="00237143">
      <w:pPr>
        <w:pStyle w:val="00BodyText"/>
        <w:numPr>
          <w:ilvl w:val="0"/>
          <w:numId w:val="16"/>
        </w:numPr>
        <w:spacing w:after="0"/>
        <w:rPr>
          <w:rFonts w:ascii="Times New Roman" w:hAnsi="Times New Roman"/>
          <w:sz w:val="20"/>
          <w:lang w:val="en-GB"/>
        </w:rPr>
      </w:pPr>
      <w:r w:rsidRPr="00237143">
        <w:rPr>
          <w:rFonts w:ascii="Times New Roman" w:hAnsi="Times New Roman"/>
          <w:b/>
          <w:bCs/>
          <w:sz w:val="20"/>
          <w:lang w:val="en-GB"/>
        </w:rPr>
        <w:t>Option 1</w:t>
      </w:r>
      <w:r w:rsidR="00237143" w:rsidRPr="00237143">
        <w:rPr>
          <w:rFonts w:ascii="Times New Roman" w:hAnsi="Times New Roman"/>
          <w:b/>
          <w:bCs/>
          <w:sz w:val="20"/>
          <w:lang w:val="en-GB"/>
        </w:rPr>
        <w:t xml:space="preserve"> – QMC configuration merge in network</w:t>
      </w:r>
      <w:r w:rsidRPr="00237143">
        <w:rPr>
          <w:rFonts w:ascii="Times New Roman" w:hAnsi="Times New Roman"/>
          <w:b/>
          <w:bCs/>
          <w:sz w:val="20"/>
          <w:lang w:val="en-GB"/>
        </w:rPr>
        <w:t>:</w:t>
      </w:r>
      <w:r>
        <w:rPr>
          <w:rFonts w:ascii="Times New Roman" w:hAnsi="Times New Roman"/>
          <w:sz w:val="20"/>
          <w:lang w:val="en-GB"/>
        </w:rPr>
        <w:t xml:space="preserve"> The SN sends QMC conf 2 to the MN which merges it with Q</w:t>
      </w:r>
      <w:r w:rsidR="00CF2306">
        <w:rPr>
          <w:rFonts w:ascii="Times New Roman" w:hAnsi="Times New Roman"/>
          <w:sz w:val="20"/>
          <w:lang w:val="en-GB"/>
        </w:rPr>
        <w:t>MC conf 1. The MN then decides which node (MN or SN) will send the merged configuration to UE1.</w:t>
      </w:r>
    </w:p>
    <w:p w14:paraId="58C2320C" w14:textId="6BD93BF4" w:rsidR="00CF2306" w:rsidRDefault="00CF2306" w:rsidP="00237143">
      <w:pPr>
        <w:pStyle w:val="00BodyText"/>
        <w:numPr>
          <w:ilvl w:val="0"/>
          <w:numId w:val="16"/>
        </w:numPr>
        <w:spacing w:after="0"/>
        <w:rPr>
          <w:rFonts w:ascii="Times New Roman" w:hAnsi="Times New Roman"/>
          <w:sz w:val="20"/>
          <w:lang w:val="en-GB"/>
        </w:rPr>
      </w:pPr>
      <w:r w:rsidRPr="00237143">
        <w:rPr>
          <w:rFonts w:ascii="Times New Roman" w:hAnsi="Times New Roman"/>
          <w:b/>
          <w:bCs/>
          <w:sz w:val="20"/>
          <w:lang w:val="en-GB"/>
        </w:rPr>
        <w:t>Option 2</w:t>
      </w:r>
      <w:r w:rsidR="00237143" w:rsidRPr="00237143">
        <w:rPr>
          <w:rFonts w:ascii="Times New Roman" w:hAnsi="Times New Roman"/>
          <w:b/>
          <w:bCs/>
          <w:sz w:val="20"/>
          <w:lang w:val="en-GB"/>
        </w:rPr>
        <w:t xml:space="preserve"> – MN configuration prevails</w:t>
      </w:r>
      <w:r w:rsidRPr="00237143">
        <w:rPr>
          <w:rFonts w:ascii="Times New Roman" w:hAnsi="Times New Roman"/>
          <w:b/>
          <w:bCs/>
          <w:sz w:val="20"/>
          <w:lang w:val="en-GB"/>
        </w:rPr>
        <w:t>:</w:t>
      </w:r>
      <w:r>
        <w:rPr>
          <w:rFonts w:ascii="Times New Roman" w:hAnsi="Times New Roman"/>
          <w:sz w:val="20"/>
          <w:lang w:val="en-GB"/>
        </w:rPr>
        <w:t xml:space="preserve"> The SN requests the MN about permission to configure the UE for m-based QMC. The MN provides its permission if the UE1 is not already configured with an m-based configuration targeting the given service/slice. </w:t>
      </w:r>
    </w:p>
    <w:p w14:paraId="68DDE9CB" w14:textId="5567BCB4" w:rsidR="00CF2306" w:rsidRDefault="00CF2306" w:rsidP="00237143">
      <w:pPr>
        <w:pStyle w:val="00BodyText"/>
        <w:numPr>
          <w:ilvl w:val="0"/>
          <w:numId w:val="16"/>
        </w:numPr>
        <w:spacing w:after="0"/>
        <w:rPr>
          <w:rFonts w:ascii="Times New Roman" w:hAnsi="Times New Roman"/>
          <w:sz w:val="20"/>
          <w:lang w:val="en-GB"/>
        </w:rPr>
      </w:pPr>
      <w:r w:rsidRPr="00237143">
        <w:rPr>
          <w:rFonts w:ascii="Times New Roman" w:hAnsi="Times New Roman"/>
          <w:b/>
          <w:bCs/>
          <w:sz w:val="20"/>
          <w:lang w:val="en-GB"/>
        </w:rPr>
        <w:t>Option 3</w:t>
      </w:r>
      <w:r w:rsidR="00237143" w:rsidRPr="00237143">
        <w:rPr>
          <w:rFonts w:ascii="Times New Roman" w:hAnsi="Times New Roman"/>
          <w:b/>
          <w:bCs/>
          <w:sz w:val="20"/>
          <w:lang w:val="en-GB"/>
        </w:rPr>
        <w:t xml:space="preserve"> – </w:t>
      </w:r>
      <w:r w:rsidR="006700EA">
        <w:rPr>
          <w:rFonts w:ascii="Times New Roman" w:hAnsi="Times New Roman"/>
          <w:b/>
          <w:bCs/>
          <w:sz w:val="20"/>
          <w:lang w:val="en-GB"/>
        </w:rPr>
        <w:t xml:space="preserve">parallel </w:t>
      </w:r>
      <w:r w:rsidR="00237143" w:rsidRPr="00237143">
        <w:rPr>
          <w:rFonts w:ascii="Times New Roman" w:hAnsi="Times New Roman"/>
          <w:b/>
          <w:bCs/>
          <w:sz w:val="20"/>
          <w:lang w:val="en-GB"/>
        </w:rPr>
        <w:t>QMC configuration in the UE</w:t>
      </w:r>
      <w:r w:rsidRPr="00237143">
        <w:rPr>
          <w:rFonts w:ascii="Times New Roman" w:hAnsi="Times New Roman"/>
          <w:b/>
          <w:bCs/>
          <w:sz w:val="20"/>
          <w:lang w:val="en-GB"/>
        </w:rPr>
        <w:t>:</w:t>
      </w:r>
      <w:r>
        <w:rPr>
          <w:rFonts w:ascii="Times New Roman" w:hAnsi="Times New Roman"/>
          <w:sz w:val="20"/>
          <w:lang w:val="en-GB"/>
        </w:rPr>
        <w:t xml:space="preserve"> The SN sends the QMC conf 2 to the UE1</w:t>
      </w:r>
      <w:r w:rsidR="00237143">
        <w:rPr>
          <w:rFonts w:ascii="Times New Roman" w:hAnsi="Times New Roman"/>
          <w:sz w:val="20"/>
          <w:lang w:val="en-GB"/>
        </w:rPr>
        <w:t xml:space="preserve"> without coordinating with the MN</w:t>
      </w:r>
      <w:r w:rsidR="000B457A">
        <w:rPr>
          <w:rFonts w:ascii="Times New Roman" w:hAnsi="Times New Roman"/>
          <w:sz w:val="20"/>
          <w:lang w:val="en-GB"/>
        </w:rPr>
        <w:t xml:space="preserve">. If any other QMC configuration targeting the same service/slice was already received, the </w:t>
      </w:r>
      <w:r w:rsidR="006700EA">
        <w:rPr>
          <w:rFonts w:ascii="Times New Roman" w:hAnsi="Times New Roman"/>
          <w:sz w:val="20"/>
          <w:lang w:val="en-GB"/>
        </w:rPr>
        <w:t xml:space="preserve">UE activates </w:t>
      </w:r>
      <w:r w:rsidR="000B457A">
        <w:rPr>
          <w:rFonts w:ascii="Times New Roman" w:hAnsi="Times New Roman"/>
          <w:sz w:val="20"/>
          <w:lang w:val="en-GB"/>
        </w:rPr>
        <w:t xml:space="preserve">it </w:t>
      </w:r>
      <w:r>
        <w:rPr>
          <w:rFonts w:ascii="Times New Roman" w:hAnsi="Times New Roman"/>
          <w:sz w:val="20"/>
          <w:lang w:val="en-GB"/>
        </w:rPr>
        <w:t>in parallel to already received</w:t>
      </w:r>
      <w:r w:rsidR="000B457A">
        <w:rPr>
          <w:rFonts w:ascii="Times New Roman" w:hAnsi="Times New Roman"/>
          <w:sz w:val="20"/>
          <w:lang w:val="en-GB"/>
        </w:rPr>
        <w:t xml:space="preserve"> QMC conf</w:t>
      </w:r>
      <w:r w:rsidR="00944828">
        <w:rPr>
          <w:rFonts w:ascii="Times New Roman" w:hAnsi="Times New Roman"/>
          <w:sz w:val="20"/>
          <w:lang w:val="en-GB"/>
        </w:rPr>
        <w:t xml:space="preserve"> (“MN QMC” and “SN QMC” will be reported using separate RRC id / QoE reference)</w:t>
      </w:r>
      <w:r w:rsidR="000B457A">
        <w:rPr>
          <w:rFonts w:ascii="Times New Roman" w:hAnsi="Times New Roman"/>
          <w:sz w:val="20"/>
          <w:lang w:val="en-GB"/>
        </w:rPr>
        <w:t xml:space="preserve">. </w:t>
      </w:r>
    </w:p>
    <w:p w14:paraId="26480D7B" w14:textId="77806693" w:rsidR="005653A6" w:rsidRDefault="005653A6" w:rsidP="00CD4C7B">
      <w:pPr>
        <w:pStyle w:val="00BodyText"/>
        <w:spacing w:after="0"/>
        <w:rPr>
          <w:rFonts w:ascii="Times New Roman" w:hAnsi="Times New Roman"/>
          <w:sz w:val="20"/>
          <w:lang w:val="en-GB"/>
        </w:rPr>
      </w:pPr>
    </w:p>
    <w:p w14:paraId="6DBB8C24" w14:textId="49CEABFD" w:rsidR="006700EA" w:rsidRDefault="00E14787" w:rsidP="00CD4C7B">
      <w:pPr>
        <w:pStyle w:val="00BodyText"/>
        <w:spacing w:after="0"/>
        <w:rPr>
          <w:rFonts w:ascii="Times New Roman" w:hAnsi="Times New Roman"/>
          <w:sz w:val="20"/>
          <w:lang w:val="en-GB"/>
        </w:rPr>
      </w:pPr>
      <w:r>
        <w:rPr>
          <w:rFonts w:ascii="Times New Roman" w:hAnsi="Times New Roman"/>
          <w:sz w:val="20"/>
          <w:lang w:val="en-GB"/>
        </w:rPr>
        <w:t xml:space="preserve">We believe the option 1 can be ruled out because the QMC configurations are based on SA4-defined containers that cannot be decoded and hence also not merged by the gNB. </w:t>
      </w:r>
      <w:r w:rsidR="00397C0D">
        <w:rPr>
          <w:rFonts w:ascii="Times New Roman" w:hAnsi="Times New Roman"/>
          <w:sz w:val="20"/>
          <w:lang w:val="en-GB"/>
        </w:rPr>
        <w:t>Moreover</w:t>
      </w:r>
      <w:r w:rsidR="006700EA">
        <w:rPr>
          <w:rFonts w:ascii="Times New Roman" w:hAnsi="Times New Roman"/>
          <w:sz w:val="20"/>
          <w:lang w:val="en-GB"/>
        </w:rPr>
        <w:t>, it is not possible to merge different received QoE references.</w:t>
      </w:r>
    </w:p>
    <w:p w14:paraId="3E83B75A" w14:textId="77777777" w:rsidR="006700EA" w:rsidRDefault="006700EA" w:rsidP="00CD4C7B">
      <w:pPr>
        <w:pStyle w:val="00BodyText"/>
        <w:spacing w:after="0"/>
        <w:rPr>
          <w:rFonts w:ascii="Times New Roman" w:hAnsi="Times New Roman"/>
          <w:sz w:val="20"/>
          <w:lang w:val="en-GB"/>
        </w:rPr>
      </w:pPr>
    </w:p>
    <w:p w14:paraId="2769C428" w14:textId="18A8EDEB" w:rsidR="00944828" w:rsidRDefault="00E14787" w:rsidP="00CD4C7B">
      <w:pPr>
        <w:pStyle w:val="00BodyText"/>
        <w:spacing w:after="0"/>
        <w:rPr>
          <w:rFonts w:ascii="Times New Roman" w:hAnsi="Times New Roman"/>
          <w:sz w:val="20"/>
          <w:lang w:val="en-GB"/>
        </w:rPr>
      </w:pPr>
      <w:r>
        <w:rPr>
          <w:rFonts w:ascii="Times New Roman" w:hAnsi="Times New Roman"/>
          <w:sz w:val="20"/>
          <w:lang w:val="en-GB"/>
        </w:rPr>
        <w:t>Option 2 is technically feasible</w:t>
      </w:r>
      <w:r w:rsidR="00BF4635">
        <w:rPr>
          <w:rFonts w:ascii="Times New Roman" w:hAnsi="Times New Roman"/>
          <w:sz w:val="20"/>
          <w:lang w:val="en-GB"/>
        </w:rPr>
        <w:t xml:space="preserve"> and is also well adapted for precondition 2</w:t>
      </w:r>
      <w:r>
        <w:rPr>
          <w:rFonts w:ascii="Times New Roman" w:hAnsi="Times New Roman"/>
          <w:sz w:val="20"/>
          <w:lang w:val="en-GB"/>
        </w:rPr>
        <w:t>. However</w:t>
      </w:r>
      <w:r w:rsidR="00F61D76">
        <w:rPr>
          <w:rFonts w:ascii="Times New Roman" w:hAnsi="Times New Roman"/>
          <w:sz w:val="20"/>
          <w:lang w:val="en-GB"/>
        </w:rPr>
        <w:t>,</w:t>
      </w:r>
      <w:r>
        <w:rPr>
          <w:rFonts w:ascii="Times New Roman" w:hAnsi="Times New Roman"/>
          <w:sz w:val="20"/>
          <w:lang w:val="en-GB"/>
        </w:rPr>
        <w:t xml:space="preserve"> we still have some concern with this option </w:t>
      </w:r>
      <w:r w:rsidR="00BF4635">
        <w:rPr>
          <w:rFonts w:ascii="Times New Roman" w:hAnsi="Times New Roman"/>
          <w:sz w:val="20"/>
          <w:lang w:val="en-GB"/>
        </w:rPr>
        <w:t xml:space="preserve">for the case of precondition </w:t>
      </w:r>
      <w:r w:rsidR="009C5F64">
        <w:rPr>
          <w:rFonts w:ascii="Times New Roman" w:hAnsi="Times New Roman"/>
          <w:sz w:val="20"/>
          <w:lang w:val="en-GB"/>
        </w:rPr>
        <w:t>1</w:t>
      </w:r>
      <w:r w:rsidR="00BF4635">
        <w:rPr>
          <w:rFonts w:ascii="Times New Roman" w:hAnsi="Times New Roman"/>
          <w:sz w:val="20"/>
          <w:lang w:val="en-GB"/>
        </w:rPr>
        <w:t xml:space="preserve"> where </w:t>
      </w:r>
      <w:r w:rsidR="006700EA">
        <w:rPr>
          <w:rFonts w:ascii="Times New Roman" w:hAnsi="Times New Roman"/>
          <w:sz w:val="20"/>
          <w:lang w:val="en-GB"/>
        </w:rPr>
        <w:t>the operator in charge of OAM2 will not be able to anticipate on the outcome of the given configuration in the DC scenario, which may or may not be refused by the gNB1</w:t>
      </w:r>
      <w:r w:rsidR="00944828">
        <w:rPr>
          <w:rFonts w:ascii="Times New Roman" w:hAnsi="Times New Roman"/>
          <w:sz w:val="20"/>
          <w:lang w:val="en-GB"/>
        </w:rPr>
        <w:t xml:space="preserve"> (MN)</w:t>
      </w:r>
      <w:r w:rsidR="009C5F64">
        <w:rPr>
          <w:rFonts w:ascii="Times New Roman" w:hAnsi="Times New Roman"/>
          <w:sz w:val="20"/>
          <w:lang w:val="en-GB"/>
        </w:rPr>
        <w:t xml:space="preserve"> due to possibly conflicting configuration in OAM1</w:t>
      </w:r>
      <w:r w:rsidR="006700EA">
        <w:rPr>
          <w:rFonts w:ascii="Times New Roman" w:hAnsi="Times New Roman"/>
          <w:sz w:val="20"/>
          <w:lang w:val="en-GB"/>
        </w:rPr>
        <w:t>.</w:t>
      </w:r>
      <w:r w:rsidR="00944828">
        <w:rPr>
          <w:rFonts w:ascii="Times New Roman" w:hAnsi="Times New Roman"/>
          <w:sz w:val="20"/>
          <w:lang w:val="en-GB"/>
        </w:rPr>
        <w:t xml:space="preserve"> Option 3 – </w:t>
      </w:r>
      <w:r w:rsidR="00944828" w:rsidRPr="00944828">
        <w:rPr>
          <w:rFonts w:ascii="Times New Roman" w:hAnsi="Times New Roman"/>
          <w:sz w:val="20"/>
          <w:lang w:val="en-GB"/>
        </w:rPr>
        <w:t xml:space="preserve">parallel QMC configuration in the UE </w:t>
      </w:r>
      <w:r w:rsidR="00944828">
        <w:rPr>
          <w:rFonts w:ascii="Times New Roman" w:hAnsi="Times New Roman"/>
          <w:sz w:val="20"/>
          <w:lang w:val="en-GB"/>
        </w:rPr>
        <w:t xml:space="preserve">– </w:t>
      </w:r>
      <w:r w:rsidR="009C5F64">
        <w:rPr>
          <w:rFonts w:ascii="Times New Roman" w:hAnsi="Times New Roman"/>
          <w:sz w:val="20"/>
          <w:lang w:val="en-GB"/>
        </w:rPr>
        <w:t>solves</w:t>
      </w:r>
      <w:r w:rsidR="00944828">
        <w:rPr>
          <w:rFonts w:ascii="Times New Roman" w:hAnsi="Times New Roman"/>
          <w:sz w:val="20"/>
          <w:lang w:val="en-GB"/>
        </w:rPr>
        <w:t xml:space="preserve"> this problem</w:t>
      </w:r>
      <w:r w:rsidR="00CF1D7E">
        <w:rPr>
          <w:rFonts w:ascii="Times New Roman" w:hAnsi="Times New Roman"/>
          <w:sz w:val="20"/>
          <w:lang w:val="en-GB"/>
        </w:rPr>
        <w:t xml:space="preserve"> </w:t>
      </w:r>
      <w:r w:rsidR="00BF4635">
        <w:rPr>
          <w:rFonts w:ascii="Times New Roman" w:hAnsi="Times New Roman"/>
          <w:sz w:val="20"/>
          <w:lang w:val="en-GB"/>
        </w:rPr>
        <w:t xml:space="preserve">and </w:t>
      </w:r>
      <w:r w:rsidR="009C5F64">
        <w:rPr>
          <w:rFonts w:ascii="Times New Roman" w:hAnsi="Times New Roman"/>
          <w:sz w:val="20"/>
          <w:lang w:val="en-GB"/>
        </w:rPr>
        <w:t xml:space="preserve">is </w:t>
      </w:r>
      <w:r w:rsidR="00BF4635">
        <w:rPr>
          <w:rFonts w:ascii="Times New Roman" w:hAnsi="Times New Roman"/>
          <w:sz w:val="20"/>
          <w:lang w:val="en-GB"/>
        </w:rPr>
        <w:t>therefore the best solution from a functional</w:t>
      </w:r>
      <w:r w:rsidR="009C5F64">
        <w:rPr>
          <w:rFonts w:ascii="Times New Roman" w:hAnsi="Times New Roman"/>
          <w:sz w:val="20"/>
          <w:lang w:val="en-GB"/>
        </w:rPr>
        <w:t xml:space="preserve"> point of view</w:t>
      </w:r>
      <w:r w:rsidR="00BF4635">
        <w:rPr>
          <w:rFonts w:ascii="Times New Roman" w:hAnsi="Times New Roman"/>
          <w:sz w:val="20"/>
          <w:lang w:val="en-GB"/>
        </w:rPr>
        <w:t>. However</w:t>
      </w:r>
      <w:r w:rsidR="00A0240C">
        <w:rPr>
          <w:rFonts w:ascii="Times New Roman" w:hAnsi="Times New Roman"/>
          <w:sz w:val="20"/>
          <w:lang w:val="en-GB"/>
        </w:rPr>
        <w:t>,</w:t>
      </w:r>
      <w:r w:rsidR="00BF4635">
        <w:rPr>
          <w:rFonts w:ascii="Times New Roman" w:hAnsi="Times New Roman"/>
          <w:sz w:val="20"/>
          <w:lang w:val="en-GB"/>
        </w:rPr>
        <w:t xml:space="preserve"> this option</w:t>
      </w:r>
      <w:r w:rsidR="00CF1D7E">
        <w:rPr>
          <w:rFonts w:ascii="Times New Roman" w:hAnsi="Times New Roman"/>
          <w:sz w:val="20"/>
          <w:lang w:val="en-GB"/>
        </w:rPr>
        <w:t xml:space="preserve"> has UE impact and therefore requires </w:t>
      </w:r>
      <w:r w:rsidR="007D6B09">
        <w:rPr>
          <w:rFonts w:ascii="Times New Roman" w:hAnsi="Times New Roman"/>
          <w:sz w:val="20"/>
          <w:lang w:val="en-GB"/>
        </w:rPr>
        <w:t>feasibility to be analyzed by</w:t>
      </w:r>
      <w:r w:rsidR="00CF1D7E">
        <w:rPr>
          <w:rFonts w:ascii="Times New Roman" w:hAnsi="Times New Roman"/>
          <w:sz w:val="20"/>
          <w:lang w:val="en-GB"/>
        </w:rPr>
        <w:t xml:space="preserve"> RAN2 and SA4</w:t>
      </w:r>
      <w:r w:rsidR="00944828">
        <w:rPr>
          <w:rFonts w:ascii="Times New Roman" w:hAnsi="Times New Roman"/>
          <w:sz w:val="20"/>
          <w:lang w:val="en-GB"/>
        </w:rPr>
        <w:t>.</w:t>
      </w:r>
      <w:r w:rsidR="007D6B09">
        <w:rPr>
          <w:rFonts w:ascii="Times New Roman" w:hAnsi="Times New Roman"/>
          <w:sz w:val="20"/>
          <w:lang w:val="en-GB"/>
        </w:rPr>
        <w:t xml:space="preserve"> </w:t>
      </w:r>
      <w:r w:rsidR="00AE22F6">
        <w:rPr>
          <w:rFonts w:ascii="Times New Roman" w:hAnsi="Times New Roman"/>
          <w:sz w:val="20"/>
          <w:lang w:val="en-GB"/>
        </w:rPr>
        <w:t xml:space="preserve">Moreover, in absence of UE support of option 3, </w:t>
      </w:r>
      <w:r w:rsidR="00AE22F6" w:rsidRPr="00AE22F6">
        <w:rPr>
          <w:rFonts w:ascii="Times New Roman" w:hAnsi="Times New Roman"/>
          <w:sz w:val="20"/>
          <w:lang w:val="en-GB"/>
        </w:rPr>
        <w:t xml:space="preserve">parallel </w:t>
      </w:r>
      <w:proofErr w:type="gramStart"/>
      <w:r w:rsidR="00AE22F6" w:rsidRPr="00AE22F6">
        <w:rPr>
          <w:rFonts w:ascii="Times New Roman" w:hAnsi="Times New Roman"/>
          <w:sz w:val="20"/>
          <w:lang w:val="en-GB"/>
        </w:rPr>
        <w:t>m-based</w:t>
      </w:r>
      <w:proofErr w:type="gramEnd"/>
      <w:r w:rsidR="00AE22F6" w:rsidRPr="00AE22F6">
        <w:rPr>
          <w:rFonts w:ascii="Times New Roman" w:hAnsi="Times New Roman"/>
          <w:sz w:val="20"/>
          <w:lang w:val="en-GB"/>
        </w:rPr>
        <w:t xml:space="preserve"> QMC configurations in MN and SN will require a mechanism in the UE to detect colliding configurations and </w:t>
      </w:r>
      <w:r w:rsidR="00AE22F6">
        <w:rPr>
          <w:rFonts w:ascii="Times New Roman" w:hAnsi="Times New Roman"/>
          <w:sz w:val="20"/>
          <w:lang w:val="en-GB"/>
        </w:rPr>
        <w:t xml:space="preserve">perform </w:t>
      </w:r>
      <w:r w:rsidR="00AE22F6" w:rsidRPr="00AE22F6">
        <w:rPr>
          <w:rFonts w:ascii="Times New Roman" w:hAnsi="Times New Roman"/>
          <w:sz w:val="20"/>
          <w:lang w:val="en-GB"/>
        </w:rPr>
        <w:t>appropriate failure handling</w:t>
      </w:r>
      <w:r w:rsidR="00AE22F6">
        <w:rPr>
          <w:rFonts w:ascii="Times New Roman" w:hAnsi="Times New Roman"/>
          <w:sz w:val="20"/>
          <w:lang w:val="en-GB"/>
        </w:rPr>
        <w:t>.</w:t>
      </w:r>
      <w:r w:rsidR="00AE22F6" w:rsidRPr="00AE22F6">
        <w:rPr>
          <w:rFonts w:ascii="Times New Roman" w:hAnsi="Times New Roman"/>
          <w:sz w:val="20"/>
          <w:lang w:val="en-GB"/>
        </w:rPr>
        <w:t xml:space="preserve"> </w:t>
      </w:r>
      <w:r w:rsidR="007D6B09">
        <w:rPr>
          <w:rFonts w:ascii="Times New Roman" w:hAnsi="Times New Roman"/>
          <w:sz w:val="20"/>
          <w:lang w:val="en-GB"/>
        </w:rPr>
        <w:t>SA5 should also confirm the need to cover network scenarios A and C.</w:t>
      </w:r>
    </w:p>
    <w:p w14:paraId="2165474E" w14:textId="456D3FE5" w:rsidR="00BF4635" w:rsidRDefault="00BF4635" w:rsidP="00CD4C7B">
      <w:pPr>
        <w:pStyle w:val="00BodyText"/>
        <w:spacing w:after="0"/>
        <w:rPr>
          <w:rFonts w:ascii="Times New Roman" w:hAnsi="Times New Roman"/>
          <w:sz w:val="20"/>
          <w:lang w:val="en-GB"/>
        </w:rPr>
      </w:pPr>
    </w:p>
    <w:p w14:paraId="52082A93" w14:textId="124A5791" w:rsidR="0085217B" w:rsidRPr="00BF4635" w:rsidRDefault="0085217B" w:rsidP="00CD4C7B">
      <w:pPr>
        <w:pStyle w:val="00BodyText"/>
        <w:spacing w:after="0"/>
        <w:rPr>
          <w:rFonts w:ascii="Times New Roman" w:hAnsi="Times New Roman"/>
          <w:b/>
          <w:bCs/>
          <w:sz w:val="20"/>
          <w:lang w:val="en-GB"/>
        </w:rPr>
      </w:pPr>
      <w:r w:rsidRPr="00BF4635">
        <w:rPr>
          <w:rFonts w:ascii="Times New Roman" w:hAnsi="Times New Roman"/>
          <w:b/>
          <w:bCs/>
          <w:sz w:val="20"/>
          <w:lang w:val="en-GB"/>
        </w:rPr>
        <w:lastRenderedPageBreak/>
        <w:t xml:space="preserve">Proposal </w:t>
      </w:r>
      <w:r w:rsidR="007D6B09">
        <w:rPr>
          <w:rFonts w:ascii="Times New Roman" w:hAnsi="Times New Roman"/>
          <w:b/>
          <w:bCs/>
          <w:sz w:val="20"/>
          <w:lang w:val="en-GB"/>
        </w:rPr>
        <w:t>1</w:t>
      </w:r>
      <w:r w:rsidRPr="00BF4635">
        <w:rPr>
          <w:rFonts w:ascii="Times New Roman" w:hAnsi="Times New Roman"/>
          <w:b/>
          <w:bCs/>
          <w:sz w:val="20"/>
          <w:lang w:val="en-GB"/>
        </w:rPr>
        <w:t xml:space="preserve">: </w:t>
      </w:r>
      <w:r w:rsidR="00BF4635" w:rsidRPr="00BF4635">
        <w:rPr>
          <w:rFonts w:ascii="Times New Roman" w:hAnsi="Times New Roman"/>
          <w:b/>
          <w:bCs/>
          <w:sz w:val="20"/>
          <w:lang w:val="en-GB"/>
        </w:rPr>
        <w:t xml:space="preserve">Send LS to </w:t>
      </w:r>
      <w:r w:rsidR="007D6B09">
        <w:rPr>
          <w:rFonts w:ascii="Times New Roman" w:hAnsi="Times New Roman"/>
          <w:b/>
          <w:bCs/>
          <w:sz w:val="20"/>
          <w:lang w:val="en-GB"/>
        </w:rPr>
        <w:t xml:space="preserve">SA5 for confirmation of need to cover network scenarios A and C, and request </w:t>
      </w:r>
      <w:r w:rsidR="00BF4635" w:rsidRPr="00BF4635">
        <w:rPr>
          <w:rFonts w:ascii="Times New Roman" w:hAnsi="Times New Roman"/>
          <w:b/>
          <w:bCs/>
          <w:sz w:val="20"/>
          <w:lang w:val="en-GB"/>
        </w:rPr>
        <w:t xml:space="preserve">RAN2 and SA4 to </w:t>
      </w:r>
      <w:r w:rsidR="007D6B09">
        <w:rPr>
          <w:rFonts w:ascii="Times New Roman" w:hAnsi="Times New Roman"/>
          <w:b/>
          <w:bCs/>
          <w:sz w:val="20"/>
          <w:lang w:val="en-GB"/>
        </w:rPr>
        <w:t>confirm</w:t>
      </w:r>
      <w:r w:rsidR="007D6B09" w:rsidRPr="00BF4635">
        <w:rPr>
          <w:rFonts w:ascii="Times New Roman" w:hAnsi="Times New Roman"/>
          <w:b/>
          <w:bCs/>
          <w:sz w:val="20"/>
          <w:lang w:val="en-GB"/>
        </w:rPr>
        <w:t xml:space="preserve"> </w:t>
      </w:r>
      <w:r w:rsidR="00BF4635" w:rsidRPr="00BF4635">
        <w:rPr>
          <w:rFonts w:ascii="Times New Roman" w:hAnsi="Times New Roman"/>
          <w:b/>
          <w:bCs/>
          <w:sz w:val="20"/>
          <w:lang w:val="en-GB"/>
        </w:rPr>
        <w:t>feasibility of option 3 – parallel QMC configuration in the UE</w:t>
      </w:r>
      <w:r w:rsidR="00AE22F6">
        <w:rPr>
          <w:rFonts w:ascii="Times New Roman" w:hAnsi="Times New Roman"/>
          <w:b/>
          <w:bCs/>
          <w:sz w:val="20"/>
          <w:lang w:val="en-GB"/>
        </w:rPr>
        <w:t xml:space="preserve"> – or appropriate failure handling</w:t>
      </w:r>
      <w:r w:rsidR="00BF4635" w:rsidRPr="00BF4635">
        <w:rPr>
          <w:rFonts w:ascii="Times New Roman" w:hAnsi="Times New Roman"/>
          <w:b/>
          <w:bCs/>
          <w:sz w:val="20"/>
          <w:lang w:val="en-GB"/>
        </w:rPr>
        <w:t xml:space="preserve">. </w:t>
      </w:r>
    </w:p>
    <w:p w14:paraId="6BC07A1B" w14:textId="77777777" w:rsidR="0085217B" w:rsidRDefault="0085217B" w:rsidP="00CD4C7B">
      <w:pPr>
        <w:pStyle w:val="00BodyText"/>
        <w:spacing w:after="0"/>
        <w:rPr>
          <w:rFonts w:ascii="Times New Roman" w:hAnsi="Times New Roman"/>
          <w:sz w:val="20"/>
          <w:lang w:val="en-GB"/>
        </w:rPr>
      </w:pPr>
    </w:p>
    <w:p w14:paraId="2D532339" w14:textId="58D2810C" w:rsidR="0085217B" w:rsidRDefault="00BF4635" w:rsidP="00CD4C7B">
      <w:pPr>
        <w:pStyle w:val="00BodyText"/>
        <w:spacing w:after="0"/>
        <w:rPr>
          <w:rFonts w:ascii="Times New Roman" w:hAnsi="Times New Roman"/>
          <w:sz w:val="20"/>
          <w:lang w:val="en-GB"/>
        </w:rPr>
      </w:pPr>
      <w:r>
        <w:rPr>
          <w:rFonts w:ascii="Times New Roman" w:hAnsi="Times New Roman"/>
          <w:sz w:val="20"/>
          <w:lang w:val="en-GB"/>
        </w:rPr>
        <w:t>If RAN2 and SA4 can confirm support of option 3 in Rel-18, RAN3 can conclude the open points as follows:</w:t>
      </w:r>
    </w:p>
    <w:p w14:paraId="1EAD830D" w14:textId="01894D76" w:rsidR="009C5F64" w:rsidRDefault="009C5F64" w:rsidP="00CD4C7B">
      <w:pPr>
        <w:pStyle w:val="00BodyText"/>
        <w:spacing w:after="0"/>
        <w:rPr>
          <w:rFonts w:ascii="Times New Roman" w:hAnsi="Times New Roman"/>
          <w:sz w:val="20"/>
          <w:lang w:val="en-GB"/>
        </w:rPr>
      </w:pPr>
    </w:p>
    <w:p w14:paraId="1BF095F1" w14:textId="63E41AB1" w:rsidR="009C5F64" w:rsidRPr="009C5F64" w:rsidRDefault="009C5F64" w:rsidP="009C5F64">
      <w:pPr>
        <w:pStyle w:val="ListParagraph3"/>
        <w:overflowPunct w:val="0"/>
        <w:autoSpaceDE w:val="0"/>
        <w:adjustRightInd w:val="0"/>
        <w:spacing w:after="120"/>
        <w:ind w:left="0"/>
        <w:jc w:val="both"/>
        <w:textAlignment w:val="baseline"/>
        <w:rPr>
          <w:rFonts w:eastAsia="Times New Roman"/>
          <w:sz w:val="20"/>
          <w:szCs w:val="20"/>
          <w:lang w:val="en-GB" w:eastAsia="en-US"/>
        </w:rPr>
      </w:pPr>
      <w:r w:rsidRPr="00917F8B">
        <w:rPr>
          <w:rFonts w:ascii="Calibri" w:eastAsia="MS Mincho" w:hAnsi="Calibri" w:cs="Calibri"/>
          <w:i/>
          <w:color w:val="FF0000"/>
          <w:sz w:val="16"/>
          <w:szCs w:val="16"/>
          <w:lang w:eastAsia="en-US"/>
        </w:rPr>
        <w:t>FFS which node (MN or SN) performs UE selection.</w:t>
      </w:r>
      <w:r>
        <w:rPr>
          <w:rFonts w:ascii="Calibri" w:eastAsia="MS Mincho" w:hAnsi="Calibri" w:cs="Calibri"/>
          <w:i/>
          <w:color w:val="FF0000"/>
          <w:sz w:val="16"/>
          <w:szCs w:val="16"/>
          <w:lang w:eastAsia="en-US"/>
        </w:rPr>
        <w:t xml:space="preserve"> </w:t>
      </w:r>
      <w:r w:rsidRPr="009C5F64">
        <w:rPr>
          <w:rFonts w:eastAsia="Times New Roman"/>
          <w:sz w:val="20"/>
          <w:szCs w:val="20"/>
          <w:lang w:val="en-GB" w:eastAsia="en-US"/>
        </w:rPr>
        <w:t>=&gt; MN selects for MN QMC, SN selects for SN QMC</w:t>
      </w:r>
    </w:p>
    <w:p w14:paraId="2E971E82" w14:textId="79D30969" w:rsidR="009C5F64" w:rsidRDefault="009C5F64" w:rsidP="009C5F64">
      <w:pPr>
        <w:pStyle w:val="ListParagraph3"/>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When SN receives an m-based QoE measurement configuration, MN should be aware that SN has received an m-based QoE measurement configuration? </w:t>
      </w:r>
      <w:r w:rsidRPr="009C5F64">
        <w:rPr>
          <w:rFonts w:eastAsia="Times New Roman"/>
          <w:sz w:val="20"/>
          <w:szCs w:val="20"/>
          <w:lang w:val="en-GB" w:eastAsia="en-US"/>
        </w:rPr>
        <w:t>=&gt; no, not needed</w:t>
      </w:r>
    </w:p>
    <w:p w14:paraId="48FC9B13" w14:textId="77777777" w:rsidR="009C5F64" w:rsidRDefault="009C5F64" w:rsidP="009C5F64">
      <w:pPr>
        <w:pStyle w:val="ListParagraph3"/>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p>
    <w:p w14:paraId="77B509B3" w14:textId="5E5820A0" w:rsidR="009C5F64" w:rsidRPr="00917F8B" w:rsidRDefault="009C5F64" w:rsidP="009C5F64">
      <w:pPr>
        <w:pStyle w:val="ListParagraph3"/>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Ensure that the MN is always notified that SN would like to configure an </w:t>
      </w:r>
      <w:proofErr w:type="gramStart"/>
      <w:r w:rsidRPr="00917F8B">
        <w:rPr>
          <w:rFonts w:ascii="Calibri" w:eastAsia="MS Mincho" w:hAnsi="Calibri" w:cs="Calibri"/>
          <w:i/>
          <w:color w:val="FF0000"/>
          <w:sz w:val="16"/>
          <w:szCs w:val="16"/>
          <w:lang w:eastAsia="en-US"/>
        </w:rPr>
        <w:t>m-based</w:t>
      </w:r>
      <w:proofErr w:type="gramEnd"/>
      <w:r w:rsidRPr="00917F8B">
        <w:rPr>
          <w:rFonts w:ascii="Calibri" w:eastAsia="MS Mincho" w:hAnsi="Calibri" w:cs="Calibri"/>
          <w:i/>
          <w:color w:val="FF0000"/>
          <w:sz w:val="16"/>
          <w:szCs w:val="16"/>
          <w:lang w:eastAsia="en-US"/>
        </w:rPr>
        <w:t xml:space="preserve"> QoE measurement?</w:t>
      </w:r>
      <w:r>
        <w:rPr>
          <w:rFonts w:ascii="Calibri" w:eastAsia="MS Mincho" w:hAnsi="Calibri" w:cs="Calibri"/>
          <w:i/>
          <w:color w:val="FF0000"/>
          <w:sz w:val="16"/>
          <w:szCs w:val="16"/>
          <w:lang w:eastAsia="en-US"/>
        </w:rPr>
        <w:t xml:space="preserve"> </w:t>
      </w:r>
      <w:r w:rsidRPr="009C5F64">
        <w:rPr>
          <w:rFonts w:eastAsia="Times New Roman"/>
          <w:sz w:val="20"/>
          <w:szCs w:val="20"/>
          <w:lang w:val="en-GB" w:eastAsia="en-US"/>
        </w:rPr>
        <w:t>=&gt; no, not needed</w:t>
      </w:r>
    </w:p>
    <w:p w14:paraId="0B6D6324" w14:textId="77777777" w:rsidR="009C5F64" w:rsidRPr="009C5F64" w:rsidRDefault="009C5F64" w:rsidP="00CD4C7B">
      <w:pPr>
        <w:pStyle w:val="00BodyText"/>
        <w:spacing w:after="0"/>
        <w:rPr>
          <w:rFonts w:ascii="Times New Roman" w:hAnsi="Times New Roman"/>
          <w:sz w:val="20"/>
        </w:rPr>
      </w:pPr>
    </w:p>
    <w:p w14:paraId="5159A1F4" w14:textId="3A42B1B0" w:rsidR="00BF4635" w:rsidRPr="00427F6E" w:rsidRDefault="009C5F64" w:rsidP="42E50B00">
      <w:pPr>
        <w:pStyle w:val="00BodyText"/>
        <w:spacing w:after="0"/>
        <w:rPr>
          <w:rFonts w:ascii="Times New Roman" w:hAnsi="Times New Roman"/>
          <w:sz w:val="20"/>
          <w:lang w:val="en-GB"/>
        </w:rPr>
      </w:pPr>
      <w:r w:rsidRPr="00427F6E">
        <w:rPr>
          <w:rFonts w:ascii="Times New Roman" w:hAnsi="Times New Roman"/>
          <w:sz w:val="20"/>
          <w:lang w:val="en-GB"/>
        </w:rPr>
        <w:t>If RAN2 and SA4 can’t confirm</w:t>
      </w:r>
      <w:r w:rsidR="007D6B09" w:rsidRPr="00427F6E">
        <w:rPr>
          <w:rFonts w:ascii="Times New Roman" w:hAnsi="Times New Roman"/>
          <w:sz w:val="20"/>
          <w:lang w:val="en-GB"/>
        </w:rPr>
        <w:t xml:space="preserve"> that option 3 can be supported, we believe coordination in OAM is required to avoid conflicting QMC configurations in MN and SN. </w:t>
      </w:r>
      <w:r w:rsidR="00AE22F6" w:rsidRPr="00427F6E">
        <w:rPr>
          <w:rFonts w:ascii="Times New Roman" w:hAnsi="Times New Roman"/>
          <w:sz w:val="20"/>
          <w:lang w:val="en-GB"/>
        </w:rPr>
        <w:t>Such OAM coordination will anyway not avoid the need for appropriate handling in the UE to</w:t>
      </w:r>
      <w:r w:rsidR="73C87C92" w:rsidRPr="42E50B00">
        <w:rPr>
          <w:rFonts w:ascii="Times New Roman" w:hAnsi="Times New Roman"/>
          <w:sz w:val="20"/>
          <w:lang w:val="en-GB"/>
        </w:rPr>
        <w:t>o</w:t>
      </w:r>
      <w:r w:rsidR="00AE22F6" w:rsidRPr="00427F6E">
        <w:rPr>
          <w:rFonts w:ascii="Times New Roman" w:hAnsi="Times New Roman"/>
          <w:sz w:val="20"/>
          <w:lang w:val="en-GB"/>
        </w:rPr>
        <w:t xml:space="preserve"> in case of colliding configurations, </w:t>
      </w:r>
      <w:proofErr w:type="gramStart"/>
      <w:r w:rsidR="00AE22F6" w:rsidRPr="00427F6E">
        <w:rPr>
          <w:rFonts w:ascii="Times New Roman" w:hAnsi="Times New Roman"/>
          <w:sz w:val="20"/>
          <w:lang w:val="en-GB"/>
        </w:rPr>
        <w:t>e.g.</w:t>
      </w:r>
      <w:proofErr w:type="gramEnd"/>
      <w:r w:rsidR="00AE22F6" w:rsidRPr="00427F6E">
        <w:rPr>
          <w:rFonts w:ascii="Times New Roman" w:hAnsi="Times New Roman"/>
          <w:sz w:val="20"/>
          <w:lang w:val="en-GB"/>
        </w:rPr>
        <w:t xml:space="preserve"> by failing the QMC configuration. </w:t>
      </w:r>
    </w:p>
    <w:p w14:paraId="7F584555" w14:textId="77777777" w:rsidR="00BF4635" w:rsidRPr="00427F6E" w:rsidRDefault="00BF4635" w:rsidP="00CD4C7B">
      <w:pPr>
        <w:pStyle w:val="00BodyText"/>
        <w:spacing w:after="0"/>
        <w:rPr>
          <w:rFonts w:ascii="Times New Roman" w:hAnsi="Times New Roman"/>
          <w:sz w:val="20"/>
          <w:lang w:val="en-GB"/>
        </w:rPr>
      </w:pPr>
    </w:p>
    <w:p w14:paraId="0636B131" w14:textId="45161273" w:rsidR="00AE22F6" w:rsidRPr="00427F6E" w:rsidRDefault="00AE22F6" w:rsidP="42E50B00">
      <w:pPr>
        <w:pStyle w:val="00BodyText"/>
        <w:spacing w:after="0"/>
        <w:rPr>
          <w:rFonts w:ascii="Times New Roman" w:hAnsi="Times New Roman"/>
          <w:b/>
          <w:bCs/>
          <w:sz w:val="20"/>
          <w:lang w:val="en-GB"/>
        </w:rPr>
      </w:pPr>
      <w:r w:rsidRPr="00427F6E">
        <w:rPr>
          <w:rFonts w:ascii="Times New Roman" w:hAnsi="Times New Roman"/>
          <w:b/>
          <w:bCs/>
          <w:sz w:val="20"/>
          <w:lang w:val="en-GB"/>
        </w:rPr>
        <w:t>Proposal 2: If option 3 can’t be supported by the UE, OAM coordination is needed to avoid coll</w:t>
      </w:r>
      <w:r w:rsidR="613A2769" w:rsidRPr="42E50B00">
        <w:rPr>
          <w:rFonts w:ascii="Times New Roman" w:hAnsi="Times New Roman"/>
          <w:b/>
          <w:bCs/>
          <w:sz w:val="20"/>
          <w:lang w:val="en-GB"/>
        </w:rPr>
        <w:t>i</w:t>
      </w:r>
      <w:r w:rsidRPr="00427F6E">
        <w:rPr>
          <w:rFonts w:ascii="Times New Roman" w:hAnsi="Times New Roman"/>
          <w:b/>
          <w:bCs/>
          <w:sz w:val="20"/>
          <w:lang w:val="en-GB"/>
        </w:rPr>
        <w:t>ding QMC configuration.</w:t>
      </w:r>
    </w:p>
    <w:p w14:paraId="3D431A95" w14:textId="77777777" w:rsidR="00AE22F6" w:rsidRPr="00427F6E" w:rsidRDefault="00AE22F6"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3C58F3C3" w:rsidR="00CD4C7B" w:rsidRDefault="00902403" w:rsidP="00CD4C7B">
      <w:r>
        <w:t>We have made the following proposals:</w:t>
      </w:r>
    </w:p>
    <w:p w14:paraId="12307680" w14:textId="5F484B06" w:rsidR="00AE22F6" w:rsidRDefault="00AE22F6" w:rsidP="00AE22F6">
      <w:pPr>
        <w:pStyle w:val="00BodyText"/>
        <w:spacing w:after="0"/>
        <w:rPr>
          <w:rFonts w:ascii="Times New Roman" w:hAnsi="Times New Roman"/>
          <w:b/>
          <w:bCs/>
          <w:sz w:val="20"/>
          <w:lang w:val="en-GB"/>
        </w:rPr>
      </w:pPr>
      <w:r w:rsidRPr="00BF4635">
        <w:rPr>
          <w:rFonts w:ascii="Times New Roman" w:hAnsi="Times New Roman"/>
          <w:b/>
          <w:bCs/>
          <w:sz w:val="20"/>
          <w:lang w:val="en-GB"/>
        </w:rPr>
        <w:t xml:space="preserve">Proposal </w:t>
      </w:r>
      <w:r>
        <w:rPr>
          <w:rFonts w:ascii="Times New Roman" w:hAnsi="Times New Roman"/>
          <w:b/>
          <w:bCs/>
          <w:sz w:val="20"/>
          <w:lang w:val="en-GB"/>
        </w:rPr>
        <w:t>1</w:t>
      </w:r>
      <w:r w:rsidRPr="00BF4635">
        <w:rPr>
          <w:rFonts w:ascii="Times New Roman" w:hAnsi="Times New Roman"/>
          <w:b/>
          <w:bCs/>
          <w:sz w:val="20"/>
          <w:lang w:val="en-GB"/>
        </w:rPr>
        <w:t xml:space="preserve">: Send LS to </w:t>
      </w:r>
      <w:r>
        <w:rPr>
          <w:rFonts w:ascii="Times New Roman" w:hAnsi="Times New Roman"/>
          <w:b/>
          <w:bCs/>
          <w:sz w:val="20"/>
          <w:lang w:val="en-GB"/>
        </w:rPr>
        <w:t xml:space="preserve">SA5 for confirmation of need to cover network scenarios A and C, and request </w:t>
      </w:r>
      <w:r w:rsidRPr="00BF4635">
        <w:rPr>
          <w:rFonts w:ascii="Times New Roman" w:hAnsi="Times New Roman"/>
          <w:b/>
          <w:bCs/>
          <w:sz w:val="20"/>
          <w:lang w:val="en-GB"/>
        </w:rPr>
        <w:t xml:space="preserve">RAN2 and SA4 to </w:t>
      </w:r>
      <w:r>
        <w:rPr>
          <w:rFonts w:ascii="Times New Roman" w:hAnsi="Times New Roman"/>
          <w:b/>
          <w:bCs/>
          <w:sz w:val="20"/>
          <w:lang w:val="en-GB"/>
        </w:rPr>
        <w:t>confirm</w:t>
      </w:r>
      <w:r w:rsidRPr="00BF4635">
        <w:rPr>
          <w:rFonts w:ascii="Times New Roman" w:hAnsi="Times New Roman"/>
          <w:b/>
          <w:bCs/>
          <w:sz w:val="20"/>
          <w:lang w:val="en-GB"/>
        </w:rPr>
        <w:t xml:space="preserve"> feasibility of option 3 – parallel QMC configuration in the UE</w:t>
      </w:r>
      <w:r>
        <w:rPr>
          <w:rFonts w:ascii="Times New Roman" w:hAnsi="Times New Roman"/>
          <w:b/>
          <w:bCs/>
          <w:sz w:val="20"/>
          <w:lang w:val="en-GB"/>
        </w:rPr>
        <w:t xml:space="preserve"> – or appropriate failure handling</w:t>
      </w:r>
      <w:r w:rsidRPr="00BF4635">
        <w:rPr>
          <w:rFonts w:ascii="Times New Roman" w:hAnsi="Times New Roman"/>
          <w:b/>
          <w:bCs/>
          <w:sz w:val="20"/>
          <w:lang w:val="en-GB"/>
        </w:rPr>
        <w:t xml:space="preserve">. </w:t>
      </w:r>
    </w:p>
    <w:p w14:paraId="73730503" w14:textId="77777777" w:rsidR="00AE22F6" w:rsidRPr="00BF4635" w:rsidRDefault="00AE22F6" w:rsidP="00AE22F6">
      <w:pPr>
        <w:pStyle w:val="00BodyText"/>
        <w:spacing w:after="0"/>
        <w:rPr>
          <w:rFonts w:ascii="Times New Roman" w:hAnsi="Times New Roman"/>
          <w:b/>
          <w:bCs/>
          <w:sz w:val="20"/>
          <w:lang w:val="en-GB"/>
        </w:rPr>
      </w:pPr>
    </w:p>
    <w:p w14:paraId="4ADEC56A" w14:textId="59FA2A28" w:rsidR="00AE22F6" w:rsidRPr="00E17AA6" w:rsidRDefault="00AE22F6" w:rsidP="42E50B00">
      <w:pPr>
        <w:pStyle w:val="00BodyText"/>
        <w:spacing w:after="0"/>
        <w:rPr>
          <w:rFonts w:ascii="Times New Roman" w:hAnsi="Times New Roman"/>
          <w:b/>
          <w:bCs/>
          <w:sz w:val="20"/>
          <w:lang w:val="en-GB"/>
        </w:rPr>
      </w:pPr>
      <w:r w:rsidRPr="42E50B00">
        <w:rPr>
          <w:rFonts w:ascii="Times New Roman" w:hAnsi="Times New Roman"/>
          <w:b/>
          <w:bCs/>
          <w:sz w:val="20"/>
          <w:lang w:val="en-GB"/>
        </w:rPr>
        <w:t>Proposal 2: If option 3 can’t be supported by the UE, OAM coordination is needed to avoid coll</w:t>
      </w:r>
      <w:r w:rsidR="6B627A99" w:rsidRPr="42E50B00">
        <w:rPr>
          <w:rFonts w:ascii="Times New Roman" w:hAnsi="Times New Roman"/>
          <w:b/>
          <w:bCs/>
          <w:sz w:val="20"/>
          <w:lang w:val="en-GB"/>
        </w:rPr>
        <w:t>i</w:t>
      </w:r>
      <w:r w:rsidRPr="42E50B00">
        <w:rPr>
          <w:rFonts w:ascii="Times New Roman" w:hAnsi="Times New Roman"/>
          <w:b/>
          <w:bCs/>
          <w:sz w:val="20"/>
          <w:lang w:val="en-GB"/>
        </w:rPr>
        <w:t>ding QMC configuration.</w:t>
      </w:r>
    </w:p>
    <w:p w14:paraId="64DD31AB" w14:textId="77777777" w:rsidR="00AE22F6" w:rsidRDefault="00AE22F6"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7BEB" w14:textId="77777777" w:rsidR="00D851A8" w:rsidRDefault="00D851A8">
      <w:r>
        <w:separator/>
      </w:r>
    </w:p>
  </w:endnote>
  <w:endnote w:type="continuationSeparator" w:id="0">
    <w:p w14:paraId="6FC56C13" w14:textId="77777777" w:rsidR="00D851A8" w:rsidRDefault="00D851A8">
      <w:r>
        <w:continuationSeparator/>
      </w:r>
    </w:p>
  </w:endnote>
  <w:endnote w:type="continuationNotice" w:id="1">
    <w:p w14:paraId="601CE61C" w14:textId="77777777" w:rsidR="00D851A8" w:rsidRDefault="00D85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48686" w14:textId="77777777" w:rsidR="00D851A8" w:rsidRDefault="00D851A8">
      <w:r>
        <w:separator/>
      </w:r>
    </w:p>
  </w:footnote>
  <w:footnote w:type="continuationSeparator" w:id="0">
    <w:p w14:paraId="23259897" w14:textId="77777777" w:rsidR="00D851A8" w:rsidRDefault="00D851A8">
      <w:r>
        <w:continuationSeparator/>
      </w:r>
    </w:p>
  </w:footnote>
  <w:footnote w:type="continuationNotice" w:id="1">
    <w:p w14:paraId="7C2B309C" w14:textId="77777777" w:rsidR="00D851A8" w:rsidRDefault="00D85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C5C56"/>
    <w:multiLevelType w:val="hybridMultilevel"/>
    <w:tmpl w:val="51FEE12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CF0E3C"/>
    <w:multiLevelType w:val="hybridMultilevel"/>
    <w:tmpl w:val="79C88B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A4D63"/>
    <w:multiLevelType w:val="hybridMultilevel"/>
    <w:tmpl w:val="6FE8A3A8"/>
    <w:lvl w:ilvl="0" w:tplc="DD6C063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F146C1"/>
    <w:multiLevelType w:val="hybridMultilevel"/>
    <w:tmpl w:val="4410A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0809"/>
    <w:multiLevelType w:val="hybridMultilevel"/>
    <w:tmpl w:val="02C80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915A14"/>
    <w:multiLevelType w:val="hybridMultilevel"/>
    <w:tmpl w:val="F446A1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57121F"/>
    <w:multiLevelType w:val="hybridMultilevel"/>
    <w:tmpl w:val="C4CA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E5450"/>
    <w:multiLevelType w:val="hybridMultilevel"/>
    <w:tmpl w:val="057E0626"/>
    <w:lvl w:ilvl="0" w:tplc="EBBC5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42604"/>
    <w:multiLevelType w:val="hybridMultilevel"/>
    <w:tmpl w:val="679C2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F00F6E"/>
    <w:multiLevelType w:val="hybridMultilevel"/>
    <w:tmpl w:val="73526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CF5A16"/>
    <w:multiLevelType w:val="hybridMultilevel"/>
    <w:tmpl w:val="D03C21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47498A7"/>
    <w:multiLevelType w:val="singleLevel"/>
    <w:tmpl w:val="647498A7"/>
    <w:lvl w:ilvl="0">
      <w:start w:val="1"/>
      <w:numFmt w:val="decimal"/>
      <w:suff w:val="space"/>
      <w:lvlText w:val="(%1)"/>
      <w:lvlJc w:val="left"/>
    </w:lvl>
  </w:abstractNum>
  <w:abstractNum w:abstractNumId="15" w15:restartNumberingAfterBreak="0">
    <w:nsid w:val="68154DA9"/>
    <w:multiLevelType w:val="hybridMultilevel"/>
    <w:tmpl w:val="F3C0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853CC"/>
    <w:multiLevelType w:val="hybridMultilevel"/>
    <w:tmpl w:val="1F24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4"/>
  </w:num>
  <w:num w:numId="6">
    <w:abstractNumId w:val="16"/>
  </w:num>
  <w:num w:numId="7">
    <w:abstractNumId w:val="4"/>
  </w:num>
  <w:num w:numId="8">
    <w:abstractNumId w:val="2"/>
  </w:num>
  <w:num w:numId="9">
    <w:abstractNumId w:val="17"/>
  </w:num>
  <w:num w:numId="10">
    <w:abstractNumId w:val="7"/>
  </w:num>
  <w:num w:numId="11">
    <w:abstractNumId w:val="5"/>
  </w:num>
  <w:num w:numId="12">
    <w:abstractNumId w:val="3"/>
  </w:num>
  <w:num w:numId="13">
    <w:abstractNumId w:val="8"/>
  </w:num>
  <w:num w:numId="14">
    <w:abstractNumId w:val="11"/>
  </w:num>
  <w:num w:numId="15">
    <w:abstractNumId w:val="9"/>
  </w:num>
  <w:num w:numId="16">
    <w:abstractNumId w:val="15"/>
  </w:num>
  <w:num w:numId="17">
    <w:abstractNumId w:val="10"/>
  </w:num>
  <w:num w:numId="18">
    <w:abstractNumId w:val="1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29F9"/>
    <w:rsid w:val="00004CE5"/>
    <w:rsid w:val="00016DE3"/>
    <w:rsid w:val="00023184"/>
    <w:rsid w:val="00023D84"/>
    <w:rsid w:val="00033397"/>
    <w:rsid w:val="000342C7"/>
    <w:rsid w:val="0003647F"/>
    <w:rsid w:val="0003662A"/>
    <w:rsid w:val="00040095"/>
    <w:rsid w:val="000411BB"/>
    <w:rsid w:val="0005563E"/>
    <w:rsid w:val="00057C9D"/>
    <w:rsid w:val="000740ED"/>
    <w:rsid w:val="000749C0"/>
    <w:rsid w:val="00080512"/>
    <w:rsid w:val="00083F0D"/>
    <w:rsid w:val="000854E1"/>
    <w:rsid w:val="000A48CA"/>
    <w:rsid w:val="000A6007"/>
    <w:rsid w:val="000B457A"/>
    <w:rsid w:val="000B7BCF"/>
    <w:rsid w:val="000C556D"/>
    <w:rsid w:val="000C5AC3"/>
    <w:rsid w:val="000D376D"/>
    <w:rsid w:val="000D58AB"/>
    <w:rsid w:val="00106FA1"/>
    <w:rsid w:val="001075B7"/>
    <w:rsid w:val="00114A9B"/>
    <w:rsid w:val="001370F2"/>
    <w:rsid w:val="00140CFC"/>
    <w:rsid w:val="00143D13"/>
    <w:rsid w:val="0014499B"/>
    <w:rsid w:val="00153BAF"/>
    <w:rsid w:val="001549DD"/>
    <w:rsid w:val="00167B9D"/>
    <w:rsid w:val="00177EA5"/>
    <w:rsid w:val="00194CD0"/>
    <w:rsid w:val="001959CE"/>
    <w:rsid w:val="001A3A0F"/>
    <w:rsid w:val="001B08B3"/>
    <w:rsid w:val="001B5806"/>
    <w:rsid w:val="001C4281"/>
    <w:rsid w:val="001D0D3F"/>
    <w:rsid w:val="001E39D1"/>
    <w:rsid w:val="001F168B"/>
    <w:rsid w:val="001F70B7"/>
    <w:rsid w:val="00225F6D"/>
    <w:rsid w:val="0022606D"/>
    <w:rsid w:val="002305DD"/>
    <w:rsid w:val="00232884"/>
    <w:rsid w:val="002339D7"/>
    <w:rsid w:val="00237143"/>
    <w:rsid w:val="00243BC7"/>
    <w:rsid w:val="00243C42"/>
    <w:rsid w:val="00254A7B"/>
    <w:rsid w:val="00254BEB"/>
    <w:rsid w:val="002623FC"/>
    <w:rsid w:val="0026309E"/>
    <w:rsid w:val="002747EC"/>
    <w:rsid w:val="0028549A"/>
    <w:rsid w:val="002855BF"/>
    <w:rsid w:val="002869B1"/>
    <w:rsid w:val="00292DC9"/>
    <w:rsid w:val="002953B2"/>
    <w:rsid w:val="00297091"/>
    <w:rsid w:val="002E1692"/>
    <w:rsid w:val="002E5942"/>
    <w:rsid w:val="002F0D22"/>
    <w:rsid w:val="003172DC"/>
    <w:rsid w:val="00326069"/>
    <w:rsid w:val="00332C5C"/>
    <w:rsid w:val="00333D8F"/>
    <w:rsid w:val="003454FC"/>
    <w:rsid w:val="0035462D"/>
    <w:rsid w:val="00357239"/>
    <w:rsid w:val="00363177"/>
    <w:rsid w:val="003702F7"/>
    <w:rsid w:val="00397C0D"/>
    <w:rsid w:val="003A6400"/>
    <w:rsid w:val="003B3FB3"/>
    <w:rsid w:val="003C4E37"/>
    <w:rsid w:val="003C7221"/>
    <w:rsid w:val="003E1194"/>
    <w:rsid w:val="003E16BE"/>
    <w:rsid w:val="003E3905"/>
    <w:rsid w:val="003E5CBF"/>
    <w:rsid w:val="003E7223"/>
    <w:rsid w:val="003F4085"/>
    <w:rsid w:val="00401855"/>
    <w:rsid w:val="00402693"/>
    <w:rsid w:val="004073DB"/>
    <w:rsid w:val="004077B7"/>
    <w:rsid w:val="00427F6E"/>
    <w:rsid w:val="00431AE4"/>
    <w:rsid w:val="00464695"/>
    <w:rsid w:val="00470942"/>
    <w:rsid w:val="004A28C0"/>
    <w:rsid w:val="004A7A37"/>
    <w:rsid w:val="004B1BFF"/>
    <w:rsid w:val="004B2376"/>
    <w:rsid w:val="004C2B19"/>
    <w:rsid w:val="004C5539"/>
    <w:rsid w:val="004D3578"/>
    <w:rsid w:val="004D380D"/>
    <w:rsid w:val="004D3F58"/>
    <w:rsid w:val="004D5E47"/>
    <w:rsid w:val="004E213A"/>
    <w:rsid w:val="004E21FC"/>
    <w:rsid w:val="004F6EE6"/>
    <w:rsid w:val="00503171"/>
    <w:rsid w:val="00510974"/>
    <w:rsid w:val="00513309"/>
    <w:rsid w:val="005153FE"/>
    <w:rsid w:val="005240A4"/>
    <w:rsid w:val="00531C12"/>
    <w:rsid w:val="00534DA0"/>
    <w:rsid w:val="00540B31"/>
    <w:rsid w:val="0054386F"/>
    <w:rsid w:val="00543E6C"/>
    <w:rsid w:val="00544635"/>
    <w:rsid w:val="00547213"/>
    <w:rsid w:val="00565087"/>
    <w:rsid w:val="005653A6"/>
    <w:rsid w:val="0056573F"/>
    <w:rsid w:val="00565BE9"/>
    <w:rsid w:val="00571CE2"/>
    <w:rsid w:val="00584572"/>
    <w:rsid w:val="00586A41"/>
    <w:rsid w:val="005A27D5"/>
    <w:rsid w:val="005A4971"/>
    <w:rsid w:val="005B0892"/>
    <w:rsid w:val="005B1232"/>
    <w:rsid w:val="005B2EEF"/>
    <w:rsid w:val="005B4094"/>
    <w:rsid w:val="005D4274"/>
    <w:rsid w:val="005D44FB"/>
    <w:rsid w:val="005E04A5"/>
    <w:rsid w:val="005F31FC"/>
    <w:rsid w:val="00605E3E"/>
    <w:rsid w:val="00606DA9"/>
    <w:rsid w:val="00611566"/>
    <w:rsid w:val="00611D47"/>
    <w:rsid w:val="00626E05"/>
    <w:rsid w:val="0064780D"/>
    <w:rsid w:val="00656E1E"/>
    <w:rsid w:val="006604E4"/>
    <w:rsid w:val="006700EA"/>
    <w:rsid w:val="00697882"/>
    <w:rsid w:val="006B36A5"/>
    <w:rsid w:val="006C1E64"/>
    <w:rsid w:val="006C54B5"/>
    <w:rsid w:val="006D0707"/>
    <w:rsid w:val="006D1E24"/>
    <w:rsid w:val="006D302B"/>
    <w:rsid w:val="00702BDF"/>
    <w:rsid w:val="0071179B"/>
    <w:rsid w:val="00726092"/>
    <w:rsid w:val="00726521"/>
    <w:rsid w:val="007318F1"/>
    <w:rsid w:val="00734A5B"/>
    <w:rsid w:val="00737511"/>
    <w:rsid w:val="00741EC5"/>
    <w:rsid w:val="00743525"/>
    <w:rsid w:val="00744E76"/>
    <w:rsid w:val="007476DB"/>
    <w:rsid w:val="00750D2B"/>
    <w:rsid w:val="007533EA"/>
    <w:rsid w:val="00753827"/>
    <w:rsid w:val="0075565E"/>
    <w:rsid w:val="00757770"/>
    <w:rsid w:val="00757D40"/>
    <w:rsid w:val="007611BE"/>
    <w:rsid w:val="007656EF"/>
    <w:rsid w:val="00774846"/>
    <w:rsid w:val="00781F0F"/>
    <w:rsid w:val="007823E2"/>
    <w:rsid w:val="0078727C"/>
    <w:rsid w:val="00797D4B"/>
    <w:rsid w:val="007A18A2"/>
    <w:rsid w:val="007B55C4"/>
    <w:rsid w:val="007C095F"/>
    <w:rsid w:val="007D4A53"/>
    <w:rsid w:val="007D5085"/>
    <w:rsid w:val="007D5902"/>
    <w:rsid w:val="007D6B09"/>
    <w:rsid w:val="007F2676"/>
    <w:rsid w:val="007F4BFF"/>
    <w:rsid w:val="00802106"/>
    <w:rsid w:val="008028A4"/>
    <w:rsid w:val="00806520"/>
    <w:rsid w:val="00830106"/>
    <w:rsid w:val="00840916"/>
    <w:rsid w:val="008448EF"/>
    <w:rsid w:val="00847907"/>
    <w:rsid w:val="0085217B"/>
    <w:rsid w:val="00853EDD"/>
    <w:rsid w:val="008604EE"/>
    <w:rsid w:val="0087401D"/>
    <w:rsid w:val="008768CA"/>
    <w:rsid w:val="00880559"/>
    <w:rsid w:val="008A0B6C"/>
    <w:rsid w:val="008A0EF8"/>
    <w:rsid w:val="008A5601"/>
    <w:rsid w:val="008C1A5C"/>
    <w:rsid w:val="008C2835"/>
    <w:rsid w:val="008C490B"/>
    <w:rsid w:val="008E51E0"/>
    <w:rsid w:val="008F0AF7"/>
    <w:rsid w:val="00902403"/>
    <w:rsid w:val="0090271F"/>
    <w:rsid w:val="00903D8C"/>
    <w:rsid w:val="00942EC2"/>
    <w:rsid w:val="00944828"/>
    <w:rsid w:val="00946904"/>
    <w:rsid w:val="00954BCB"/>
    <w:rsid w:val="00961B32"/>
    <w:rsid w:val="00971683"/>
    <w:rsid w:val="00972FD7"/>
    <w:rsid w:val="00974BB0"/>
    <w:rsid w:val="00993EDF"/>
    <w:rsid w:val="009A6E4F"/>
    <w:rsid w:val="009C4D5C"/>
    <w:rsid w:val="009C5F64"/>
    <w:rsid w:val="009D0A28"/>
    <w:rsid w:val="009E618D"/>
    <w:rsid w:val="009F3B54"/>
    <w:rsid w:val="009F7E6E"/>
    <w:rsid w:val="00A0240C"/>
    <w:rsid w:val="00A05601"/>
    <w:rsid w:val="00A07A9C"/>
    <w:rsid w:val="00A10F02"/>
    <w:rsid w:val="00A2099A"/>
    <w:rsid w:val="00A26437"/>
    <w:rsid w:val="00A4096B"/>
    <w:rsid w:val="00A53207"/>
    <w:rsid w:val="00A53724"/>
    <w:rsid w:val="00A814E6"/>
    <w:rsid w:val="00A82346"/>
    <w:rsid w:val="00A8361A"/>
    <w:rsid w:val="00A84A53"/>
    <w:rsid w:val="00A9671C"/>
    <w:rsid w:val="00AA72D0"/>
    <w:rsid w:val="00AB6AAB"/>
    <w:rsid w:val="00AC5902"/>
    <w:rsid w:val="00AD0BE9"/>
    <w:rsid w:val="00AD4BCF"/>
    <w:rsid w:val="00AD5A9B"/>
    <w:rsid w:val="00AD603B"/>
    <w:rsid w:val="00AE22F6"/>
    <w:rsid w:val="00AE35CF"/>
    <w:rsid w:val="00AF4A8E"/>
    <w:rsid w:val="00AF78D5"/>
    <w:rsid w:val="00B1063A"/>
    <w:rsid w:val="00B15449"/>
    <w:rsid w:val="00B21241"/>
    <w:rsid w:val="00B564F0"/>
    <w:rsid w:val="00B85791"/>
    <w:rsid w:val="00B917C4"/>
    <w:rsid w:val="00B94C5B"/>
    <w:rsid w:val="00B9781E"/>
    <w:rsid w:val="00BA3985"/>
    <w:rsid w:val="00BA6EBF"/>
    <w:rsid w:val="00BC74F2"/>
    <w:rsid w:val="00BF35E0"/>
    <w:rsid w:val="00BF4635"/>
    <w:rsid w:val="00BF79F1"/>
    <w:rsid w:val="00C03035"/>
    <w:rsid w:val="00C06315"/>
    <w:rsid w:val="00C275BC"/>
    <w:rsid w:val="00C33079"/>
    <w:rsid w:val="00C365F1"/>
    <w:rsid w:val="00C43B31"/>
    <w:rsid w:val="00C50536"/>
    <w:rsid w:val="00C55A0A"/>
    <w:rsid w:val="00C55EB7"/>
    <w:rsid w:val="00C6500B"/>
    <w:rsid w:val="00C67343"/>
    <w:rsid w:val="00C67AD3"/>
    <w:rsid w:val="00C8783A"/>
    <w:rsid w:val="00CA3D0C"/>
    <w:rsid w:val="00CB3C8F"/>
    <w:rsid w:val="00CB6651"/>
    <w:rsid w:val="00CB6887"/>
    <w:rsid w:val="00CB68F7"/>
    <w:rsid w:val="00CD4C7B"/>
    <w:rsid w:val="00CE72B6"/>
    <w:rsid w:val="00CF185A"/>
    <w:rsid w:val="00CF1D7E"/>
    <w:rsid w:val="00CF2306"/>
    <w:rsid w:val="00CF436B"/>
    <w:rsid w:val="00D22038"/>
    <w:rsid w:val="00D3654E"/>
    <w:rsid w:val="00D45717"/>
    <w:rsid w:val="00D738D6"/>
    <w:rsid w:val="00D80795"/>
    <w:rsid w:val="00D82217"/>
    <w:rsid w:val="00D851A8"/>
    <w:rsid w:val="00D87E00"/>
    <w:rsid w:val="00D908B4"/>
    <w:rsid w:val="00D9134D"/>
    <w:rsid w:val="00D97CD9"/>
    <w:rsid w:val="00DA7A03"/>
    <w:rsid w:val="00DB13EC"/>
    <w:rsid w:val="00DB1818"/>
    <w:rsid w:val="00DC309B"/>
    <w:rsid w:val="00DC4DA2"/>
    <w:rsid w:val="00DE1406"/>
    <w:rsid w:val="00DE57E5"/>
    <w:rsid w:val="00DE60AF"/>
    <w:rsid w:val="00DE76FA"/>
    <w:rsid w:val="00DF1395"/>
    <w:rsid w:val="00E06475"/>
    <w:rsid w:val="00E07838"/>
    <w:rsid w:val="00E14787"/>
    <w:rsid w:val="00E234C2"/>
    <w:rsid w:val="00E33554"/>
    <w:rsid w:val="00E340BC"/>
    <w:rsid w:val="00E45430"/>
    <w:rsid w:val="00E459DC"/>
    <w:rsid w:val="00E51F8B"/>
    <w:rsid w:val="00E52A31"/>
    <w:rsid w:val="00E62835"/>
    <w:rsid w:val="00E732C3"/>
    <w:rsid w:val="00E73F62"/>
    <w:rsid w:val="00E75B5E"/>
    <w:rsid w:val="00E77645"/>
    <w:rsid w:val="00E852FF"/>
    <w:rsid w:val="00E90ABE"/>
    <w:rsid w:val="00EA1D56"/>
    <w:rsid w:val="00EA22F8"/>
    <w:rsid w:val="00EA59CB"/>
    <w:rsid w:val="00EC4A25"/>
    <w:rsid w:val="00EE0A1E"/>
    <w:rsid w:val="00EF4BBA"/>
    <w:rsid w:val="00F025A2"/>
    <w:rsid w:val="00F06C70"/>
    <w:rsid w:val="00F11807"/>
    <w:rsid w:val="00F2026E"/>
    <w:rsid w:val="00F2210A"/>
    <w:rsid w:val="00F336BE"/>
    <w:rsid w:val="00F36462"/>
    <w:rsid w:val="00F37743"/>
    <w:rsid w:val="00F40AE4"/>
    <w:rsid w:val="00F458EF"/>
    <w:rsid w:val="00F54A3D"/>
    <w:rsid w:val="00F61D76"/>
    <w:rsid w:val="00F653B8"/>
    <w:rsid w:val="00F76F8F"/>
    <w:rsid w:val="00F7714B"/>
    <w:rsid w:val="00F85152"/>
    <w:rsid w:val="00FA1266"/>
    <w:rsid w:val="00FB2BEA"/>
    <w:rsid w:val="00FC1192"/>
    <w:rsid w:val="00FC53BF"/>
    <w:rsid w:val="00FC6713"/>
    <w:rsid w:val="00FE6CCC"/>
    <w:rsid w:val="00FF498C"/>
    <w:rsid w:val="00FF4BAA"/>
    <w:rsid w:val="00FF7BCD"/>
    <w:rsid w:val="2EAFF974"/>
    <w:rsid w:val="42E50B00"/>
    <w:rsid w:val="534A0BFA"/>
    <w:rsid w:val="613A2769"/>
    <w:rsid w:val="6B627A99"/>
    <w:rsid w:val="73C87C9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4C8AF71-F47E-4944-8F72-AC022B050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A3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A2099A"/>
    <w:rPr>
      <w:rFonts w:ascii="Arial" w:hAnsi="Arial"/>
      <w:sz w:val="32"/>
      <w:lang w:val="en-GB" w:eastAsia="en-US"/>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character" w:styleId="CommentReference">
    <w:name w:val="annotation reference"/>
    <w:rPr>
      <w:sz w:val="16"/>
      <w:szCs w:val="16"/>
    </w:rPr>
  </w:style>
  <w:style w:type="character" w:customStyle="1" w:styleId="Heading1Char">
    <w:name w:val="Heading 1 Char"/>
    <w:link w:val="Heading1"/>
    <w:rsid w:val="00114A9B"/>
    <w:rPr>
      <w:rFonts w:ascii="Arial" w:hAnsi="Arial"/>
      <w:sz w:val="36"/>
      <w:lang w:val="en-GB" w:eastAsia="en-US"/>
    </w:rPr>
  </w:style>
  <w:style w:type="paragraph" w:customStyle="1" w:styleId="ListParagraph3">
    <w:name w:val="List Paragraph3"/>
    <w:basedOn w:val="Normal"/>
    <w:rsid w:val="004077B7"/>
    <w:pPr>
      <w:spacing w:before="100" w:beforeAutospacing="1"/>
      <w:ind w:left="720"/>
      <w:contextualSpacing/>
    </w:pPr>
    <w:rPr>
      <w:rFonts w:eastAsia="SimSun"/>
      <w:sz w:val="24"/>
      <w:szCs w:val="24"/>
      <w:lang w:val="en-US" w:eastAsia="zh-CN"/>
    </w:rPr>
  </w:style>
  <w:style w:type="paragraph" w:styleId="CommentSubject">
    <w:name w:val="annotation subject"/>
    <w:basedOn w:val="CommentText"/>
    <w:next w:val="CommentText"/>
    <w:link w:val="CommentSubjectChar"/>
    <w:rsid w:val="00140CFC"/>
    <w:rPr>
      <w:b/>
      <w:bCs/>
    </w:rPr>
  </w:style>
  <w:style w:type="character" w:customStyle="1" w:styleId="CommentSubjectChar">
    <w:name w:val="Comment Subject Char"/>
    <w:link w:val="CommentSubject"/>
    <w:rsid w:val="00140CFC"/>
    <w:rPr>
      <w:b/>
      <w:bCs/>
      <w:lang w:val="en-GB" w:eastAsia="en-US"/>
    </w:rPr>
  </w:style>
  <w:style w:type="paragraph" w:styleId="ListParagraph">
    <w:name w:val="List Paragraph"/>
    <w:basedOn w:val="Normal"/>
    <w:uiPriority w:val="34"/>
    <w:qFormat/>
    <w:rsid w:val="00470942"/>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34751">
      <w:bodyDiv w:val="1"/>
      <w:marLeft w:val="0"/>
      <w:marRight w:val="0"/>
      <w:marTop w:val="0"/>
      <w:marBottom w:val="0"/>
      <w:divBdr>
        <w:top w:val="none" w:sz="0" w:space="0" w:color="auto"/>
        <w:left w:val="none" w:sz="0" w:space="0" w:color="auto"/>
        <w:bottom w:val="none" w:sz="0" w:space="0" w:color="auto"/>
        <w:right w:val="none" w:sz="0" w:space="0" w:color="auto"/>
      </w:divBdr>
      <w:divsChild>
        <w:div w:id="270864274">
          <w:marLeft w:val="806"/>
          <w:marRight w:val="0"/>
          <w:marTop w:val="0"/>
          <w:marBottom w:val="120"/>
          <w:divBdr>
            <w:top w:val="none" w:sz="0" w:space="0" w:color="auto"/>
            <w:left w:val="none" w:sz="0" w:space="0" w:color="auto"/>
            <w:bottom w:val="none" w:sz="0" w:space="0" w:color="auto"/>
            <w:right w:val="none" w:sz="0" w:space="0" w:color="auto"/>
          </w:divBdr>
        </w:div>
        <w:div w:id="1857429080">
          <w:marLeft w:val="806"/>
          <w:marRight w:val="0"/>
          <w:marTop w:val="0"/>
          <w:marBottom w:val="120"/>
          <w:divBdr>
            <w:top w:val="none" w:sz="0" w:space="0" w:color="auto"/>
            <w:left w:val="none" w:sz="0" w:space="0" w:color="auto"/>
            <w:bottom w:val="none" w:sz="0" w:space="0" w:color="auto"/>
            <w:right w:val="none" w:sz="0" w:space="0" w:color="auto"/>
          </w:divBdr>
        </w:div>
      </w:divsChild>
    </w:div>
    <w:div w:id="88309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5AIRPNAIUNRU-1156379521-3372</_dlc_DocId>
    <_dlc_DocIdUrl xmlns="71c5aaf6-e6ce-465b-b873-5148d2a4c105">
      <Url>https://nokia.sharepoint.com/sites/c5g/e2earch/_layouts/15/DocIdRedir.aspx?ID=5AIRPNAIUNRU-1156379521-3372</Url>
      <Description>5AIRPNAIUNRU-1156379521-3372</Description>
    </_dlc_DocIdUrl>
  </documentManagement>
</p:properties>
</file>

<file path=customXml/itemProps1.xml><?xml version="1.0" encoding="utf-8"?>
<ds:datastoreItem xmlns:ds="http://schemas.openxmlformats.org/officeDocument/2006/customXml" ds:itemID="{6A515A51-86FA-4310-AEA5-E76EB3764C8A}">
  <ds:schemaRefs>
    <ds:schemaRef ds:uri="Microsoft.SharePoint.Taxonomy.ContentTypeSync"/>
  </ds:schemaRefs>
</ds:datastoreItem>
</file>

<file path=customXml/itemProps2.xml><?xml version="1.0" encoding="utf-8"?>
<ds:datastoreItem xmlns:ds="http://schemas.openxmlformats.org/officeDocument/2006/customXml" ds:itemID="{559E86AE-A666-4194-8C79-DD477807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EDEA0-9BC8-4BA4-BA0C-A4ACF00C59B6}">
  <ds:schemaRefs>
    <ds:schemaRef ds:uri="http://schemas.microsoft.com/sharepoint/v3/contenttype/forms"/>
  </ds:schemaRefs>
</ds:datastoreItem>
</file>

<file path=customXml/itemProps4.xml><?xml version="1.0" encoding="utf-8"?>
<ds:datastoreItem xmlns:ds="http://schemas.openxmlformats.org/officeDocument/2006/customXml" ds:itemID="{7681338F-5FD1-4E50-A831-941B32C2893A}">
  <ds:schemaRefs>
    <ds:schemaRef ds:uri="http://schemas.microsoft.com/sharepoint/events"/>
  </ds:schemaRefs>
</ds:datastoreItem>
</file>

<file path=customXml/itemProps5.xml><?xml version="1.0" encoding="utf-8"?>
<ds:datastoreItem xmlns:ds="http://schemas.openxmlformats.org/officeDocument/2006/customXml" ds:itemID="{5F154688-0B53-4A14-B8BD-9040034803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1146</Words>
  <Characters>6534</Characters>
  <Application>Microsoft Office Word</Application>
  <DocSecurity>0</DocSecurity>
  <Lines>54</Lines>
  <Paragraphs>15</Paragraphs>
  <ScaleCrop>false</ScaleCrop>
  <Company>Nokia Siemens Networks</Company>
  <LinksUpToDate>false</LinksUpToDate>
  <CharactersWithSpaces>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110</cp:revision>
  <dcterms:created xsi:type="dcterms:W3CDTF">2019-06-28T10:33:00Z</dcterms:created>
  <dcterms:modified xsi:type="dcterms:W3CDTF">2023-02-16T23:14:00Z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2d9ced0a-ec2d-4e7a-94f4-e6129bf011cc</vt:lpwstr>
  </property>
</Properties>
</file>